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SeilAusbV 2008 — Inkrafttreten, Außerkrafttreten</w:t>
      </w:r>
    </w:p>
    <w:p>
      <w:r>
        <w:rPr>
          <w:color w:val="555555"/>
          <w:sz w:val="18"/>
        </w:rPr>
        <w:t xml:space="preserve">Seiler-Ausbildungsverordnung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2008 in Kraft.</w:t>
      </w:r>
    </w:p>
    <w:p>
      <w:r>
        <w:rPr>
          <w:color w:val="555555"/>
          <w:sz w:val="17"/>
        </w:rPr>
        <w:t xml:space="preserve">Zitiervorschlag: § 9 SeilAusbV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https://recht.nulegal.eu/gesetze/SeilAusbV%202008/9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