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01.12.2022 (konsolidierte Textfassung, kein amtliches Inkrafttretensdatum)</w:t>
      </w:r>
    </w:p>
    <w:p>
      <w:r>
        <w:t xml:space="preserve">(1) Die Bundeslotsenkammer hat die ihr durch Gesetz oder Verordnung übertragenen Aufgaben zu erfüllen.</w:t>
      </w:r>
    </w:p>
    <w:p>
      <w:r>
        <w:t xml:space="preserve">(2) Der Bundeslotsenkammer obliegt es insbesondere,</w:t>
      </w:r>
    </w:p>
    <w:p>
      <w:pPr>
        <w:ind w:left="420"/>
      </w:pPr>
      <w:r>
        <w:t xml:space="preserve">1. in Fragen, welche die Gesamtheit der Lotsenbrüderschaften angehen, deren Auffassung zu ermitteln;</w:t>
      </w:r>
    </w:p>
    <w:p>
      <w:pPr>
        <w:ind w:left="420"/>
      </w:pPr>
      <w:r>
        <w:t xml:space="preserve">2. die Gesamtheit der Lotsenbrüderschaften gegenüber Behörden und Organisationen zu vertreten;</w:t>
      </w:r>
    </w:p>
    <w:p>
      <w:pPr>
        <w:ind w:left="420"/>
      </w:pPr>
      <w:r>
        <w:t xml:space="preserve">3. auf Antrag bei Streitigkeiten zwischen Lotsenbrüderschaften oder Mitgliedern verschiedener Lotsenbrüderschaften zu vermitteln;</w:t>
      </w:r>
    </w:p>
    <w:p>
      <w:pPr>
        <w:ind w:left="420"/>
      </w:pPr>
      <w:r>
        <w:t xml:space="preserve">4. Gutachten zu erstatten, die eine Verwaltungsbehörde oder ein Gericht in Angelegenheiten des Seelotswesens anfordert;</w:t>
      </w:r>
    </w:p>
    <w:p>
      <w:pPr>
        <w:ind w:left="420"/>
      </w:pPr>
      <w:r>
        <w:t xml:space="preserve">5. an der Gesetzgebung, soweit das Seelotswesen berührt wird, gutachtlich mitzuarbeiten;</w:t>
      </w:r>
    </w:p>
    <w:p>
      <w:pPr>
        <w:ind w:left="420"/>
      </w:pPr>
      <w:r>
        <w:t xml:space="preserve">6. sofern und soweit auf einem Seelotsrevier das tarifliche Lotsgeld-Soll-Aufkommen nicht erreicht wird, die Mindereinnahmen auf Antrag einer Lotsenbrüderschaft zwischen den einzelnen Lotsenbrüderschaften auszugleichen;</w:t>
      </w:r>
    </w:p>
    <w:p>
      <w:pPr>
        <w:ind w:left="420"/>
      </w:pPr>
      <w:r>
        <w:t xml:space="preserve">7. Aufgaben wahrzunehmen, die ihr mit ihrer Zustimmung nach § 28 Abs. 4 übertragen worden sind; und</w:t>
      </w:r>
    </w:p>
    <w:p>
      <w:pPr>
        <w:ind w:left="420"/>
      </w:pPr>
      <w:r>
        <w:t xml:space="preserve">8. die nach § 28 Absatz 1 Nummer 9 Buchstabe a und d erhaltenen Gelder für die revierübergreifenden und revierbezogenen Ausbildungszwecke abzuführen und auszuzahlen; dazu gehören insbesondere die Unterhaltsbeiträge an die Seelotsenanwärterinnen und Seelotsenanwärter.</w:t>
      </w:r>
    </w:p>
    <w:p>
      <w:r>
        <w:rPr>
          <w:color w:val="555555"/>
          <w:sz w:val="17"/>
        </w:rPr>
        <w:t xml:space="preserve">Zitiervorschlag: § 35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