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Lotsenbrüderschaft sind der Ältermann und die Mitgliederversammlung.</w:t>
      </w:r>
    </w:p>
    <w:p>
      <w:r>
        <w:t xml:space="preserve">(2) Die Satzung kann vorsehen, daß neben dem Ältermann für bestimmte Aufgabengebiete besondere Beauftragte zu bestellen sind.</w:t>
      </w:r>
    </w:p>
    <w:p>
      <w:r>
        <w:rPr>
          <w:color w:val="555555"/>
          <w:sz w:val="17"/>
        </w:rPr>
        <w:t xml:space="preserve">Zitiervorschlag: § 30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