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SeelotAusbNOKIV — Prüfung</w:t>
      </w:r>
    </w:p>
    <w:p>
      <w:r>
        <w:rPr>
          <w:color w:val="555555"/>
          <w:sz w:val="18"/>
        </w:rPr>
        <w:t xml:space="preserve">NOK I Seelotsen-Grundausbildungs-Verordnung</w:t>
      </w:r>
    </w:p>
    <w:p>
      <w:r>
        <w:rPr>
          <w:color w:val="555555"/>
          <w:sz w:val="18"/>
        </w:rPr>
        <w:t xml:space="preserve">Historische Fassung: Stand 10.06.2019 bis 25.02.2023. Dies ist nicht die aktuelle Fassung.</w:t>
      </w:r>
    </w:p>
    <w:p>
      <w:r>
        <w:t xml:space="preserve">(1) Die Grundausbildung schließt mit einer praktischen Prüfung durch die Lotsenbrüderschaft ab.</w:t>
      </w:r>
    </w:p>
    <w:p>
      <w:r>
        <w:t xml:space="preserve">(2) Voraussetzungen für die Zulassung zur Prüfung sind:</w:t>
      </w:r>
    </w:p>
    <w:p>
      <w:pPr>
        <w:ind w:left="420"/>
      </w:pPr>
      <w:r>
        <w:t xml:space="preserve">1. Vorlage eines Berichtsheftes bei der Lotsenbrüderschaft mit lückenlosem Verlauf und Inhalten der Grundausbildung,</w:t>
      </w:r>
    </w:p>
    <w:p>
      <w:pPr>
        <w:ind w:left="420"/>
      </w:pPr>
      <w:r>
        <w:t xml:space="preserve">2. im Durchschnitt mindestens als ausreichend bewertete Leistungsnachweise über die wesentlichen Inhalte der theoretischen und praktischen Ausbildung und</w:t>
      </w:r>
    </w:p>
    <w:p>
      <w:pPr>
        <w:ind w:left="420"/>
      </w:pPr>
      <w:r>
        <w:t xml:space="preserve">3. eine positive Entscheidung der Lotsenbrüderschaft auf Grund der Auswertung des bisherigen Verlaufs der Grundausbildung in einem zusammenfassenden Leistungsnachweis.</w:t>
      </w:r>
    </w:p>
    <w:p>
      <w:r>
        <w:t xml:space="preserve">(3) Die Lotsenbrüderschaft legt vor Abschluss der Grundausbildung den Prüfungstermin fest und lädt die Mitglieder des Prüfungsausschusses und die zur Prüfung zugelassenen Teilnehmer der Grundausbildung ein.</w:t>
      </w:r>
    </w:p>
    <w:p>
      <w:r>
        <w:rPr>
          <w:color w:val="555555"/>
          <w:sz w:val="17"/>
        </w:rPr>
        <w:t xml:space="preserve">Zitiervorschlag: § 6 SeelotAusbNOKIV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https://recht.nulegal.eu/gesetze/SeelotAusbNOKIV/6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