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SeelotAusbNOKIV — Zulassung der Bewerber</w:t>
      </w:r>
    </w:p>
    <w:p>
      <w:r>
        <w:rPr>
          <w:color w:val="555555"/>
          <w:sz w:val="18"/>
        </w:rPr>
        <w:t xml:space="preserve">NOK I Seelotsen-Grundausbildungs-Verordnung</w:t>
      </w:r>
    </w:p>
    <w:p>
      <w:r>
        <w:rPr>
          <w:color w:val="555555"/>
          <w:sz w:val="18"/>
        </w:rPr>
        <w:t xml:space="preserve">Historische Fassung: Stand 10.06.2019 bis 25.02.2023. Dies ist nicht die aktuelle Fassung.</w:t>
      </w:r>
    </w:p>
    <w:p>
      <w:r>
        <w:t xml:space="preserve">(1) Die Zulassung der Bewerber zu der Grundausbildung erfolgt durch die Aufsichtsbehörde im Benehmen mit der Lotsenbrüderschaft nach Maßgabe des § 8 Abs. 2 des Seelotsgesetzes.</w:t>
      </w:r>
    </w:p>
    <w:p>
      <w:r>
        <w:t xml:space="preserve">(2) Die Lotsenbrüderschaft führt zur Auswahl der Bewerber ein Ausschreibungsverfahren durch. Die Ausschreibung muss mindestens Folgendes enthalten:</w:t>
      </w:r>
    </w:p>
    <w:p>
      <w:pPr>
        <w:ind w:left="420"/>
      </w:pPr>
      <w:r>
        <w:t xml:space="preserve">1. die Anforderungen, die die Bewerber nach § 9 Abs. 1 und 2 Nr. 1, 3 und 4 des Seelotsgesetzes erfüllen müssen,</w:t>
      </w:r>
    </w:p>
    <w:p>
      <w:pPr>
        <w:ind w:left="420"/>
      </w:pPr>
      <w:r>
        <w:t xml:space="preserve">2. Beginn, Dauer und Ort der Ausbildung und</w:t>
      </w:r>
    </w:p>
    <w:p>
      <w:pPr>
        <w:ind w:left="420"/>
      </w:pPr>
      <w:r>
        <w:t xml:space="preserve">3. die ausbildende Stelle.</w:t>
      </w:r>
    </w:p>
    <w:p>
      <w:r>
        <w:t xml:space="preserve">Die Lotsenbrüderschaft legt der Aufsichtsbehörde die Bewerbungen vor und hat darzulegen, welche Bewerber sie für geeignet hält.</w:t>
      </w:r>
    </w:p>
    <w:p>
      <w:r>
        <w:t xml:space="preserve">(3) Die Bewerber um Zulassung zur Grundausbildung müssen das Vorliegen der Voraussetzungen nach § 9 Abs. 1 und 2 Nr. 1, 3 und 4 des Seelotsgesetzes nachweisen. Dabei darf zum Zeitpunkt der Bekanntgabe der Ausschreibung der Erwerb des Befähigungszeugnisses nach § 9 Abs. 2 Nr. 1 des Seelotsgesetzes nicht länger als drei Jahre zurückliegen.</w:t>
      </w:r>
    </w:p>
    <w:p>
      <w:r>
        <w:rPr>
          <w:color w:val="555555"/>
          <w:sz w:val="17"/>
        </w:rPr>
        <w:t xml:space="preserve">Zitiervorschlag: § 4 SeelotAusbNOKIV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https://recht.nulegal.eu/gesetze/SeelotAusbNOKIV/4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