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SeefiV — Inkrafttreten</w:t>
      </w:r>
    </w:p>
    <w:p>
      <w:r>
        <w:rPr>
          <w:color w:val="555555"/>
          <w:sz w:val="18"/>
        </w:rPr>
        <w:t xml:space="preserve">Seefischereiverordnung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23 SeefiV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https://recht.nulegal.eu/gesetze/SeefiV/23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