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SeedCap-AÜVO (Nordrhein-Westfalen) — Aufgabenübertragung</w:t>
      </w:r>
    </w:p>
    <w:p>
      <w:r>
        <w:rPr>
          <w:color w:val="555555"/>
          <w:sz w:val="18"/>
        </w:rPr>
        <w:t xml:space="preserve">NRW.SeedCap-Aufgabenübertragungsverordnung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NRW.BANK wird die Durchführung des Programms NRW.SeedCap einschließlich Verwaltung der zur Verfügung gestellten revolvierten Mittel zur ausschließlichen Wahrnehmung übertragen. Dies umfasst die</w:t>
      </w:r>
    </w:p>
    <w:p>
      <w:r>
        <w:t xml:space="preserve">1. Antragsbearbeitung,</w:t>
      </w:r>
    </w:p>
    <w:p>
      <w:r>
        <w:t xml:space="preserve">2. Bewilligung,</w:t>
      </w:r>
    </w:p>
    <w:p>
      <w:r>
        <w:t xml:space="preserve">3. laufende Bestandsbetreuung und</w:t>
      </w:r>
    </w:p>
    <w:p>
      <w:r>
        <w:t xml:space="preserve">4. bankübliche Abwicklung.</w:t>
      </w:r>
    </w:p>
    <w:p>
      <w:r>
        <w:t xml:space="preserve">(2) Die Einzelheiten der Übertragung der Aufgaben und Geschäfte auf die NRW.BANK werden soweit erforderlich mittels öffentlich-rechtlicher Verträge geregelt.</w:t>
      </w:r>
    </w:p>
    <w:p>
      <w:r>
        <w:rPr>
          <w:color w:val="555555"/>
          <w:sz w:val="17"/>
        </w:rPr>
        <w:t xml:space="preserve">Zitiervorschlag: § 1 SeedCap-AÜVO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https://recht.nulegal.eu/gesetze/SeedCap-A%C3%9CVO/1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