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SeeZustBV</w:t>
      </w:r>
    </w:p>
    <w:p>
      <w:r>
        <w:rPr>
          <w:color w:val="555555"/>
          <w:sz w:val="18"/>
        </w:rPr>
        <w:t xml:space="preserve">Zuständigkeitsbezeichnungs-Verordnung 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3 des Seeaufgabengesetzes in der Fassung der Bekanntmachung vom 21. Januar 1987 (BGBl. I S. 541), der durch Artikel 5 des Gesetzes vom 2. August 1993 (BGBl. I S. 1407) eingefügt worden ist, verordnet das Bundesministerium für Verkehr im Einvernehmen mit dem Bundesministerium des Innern, dem Bundesministerium der Justiz und dem Bundesministerium der Finanzen:</w:t>
      </w:r>
    </w:p>
    <w:p>
      <w:r>
        <w:rPr>
          <w:color w:val="555555"/>
          <w:sz w:val="17"/>
        </w:rPr>
        <w:t xml:space="preserve">Zitiervorschlag: Eingangsformel SeeZustBV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https://recht.nulegal.eu/gesetze/SeeZustBV/eingangsformel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