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SeeVersNachwV — Pflichten des Antragstellers</w:t>
      </w:r>
    </w:p>
    <w:p>
      <w:r>
        <w:rPr>
          <w:color w:val="555555"/>
          <w:sz w:val="18"/>
        </w:rPr>
        <w:t xml:space="preserve">Seeversicherungsnachweisverordnung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eingetragene Eigentümer, dem eine Bescheinigung nach § 5 Absatz 2 des Seeversicherungsnachweisgesetzes ausgestellt worden ist, hat</w:t>
      </w:r>
    </w:p>
    <w:p>
      <w:pPr>
        <w:ind w:left="420"/>
      </w:pPr>
      <w:r>
        <w:t xml:space="preserve">1. eine vorzeitige Beendigung der Versicherung oder sonstigen finanziellen Sicherheit und</w:t>
      </w:r>
    </w:p>
    <w:p>
      <w:pPr>
        <w:ind w:left="420"/>
      </w:pPr>
      <w:r>
        <w:t xml:space="preserve">2. jede weitere Änderung derselben, die dazu führt, dass sie den Voraussetzungen des § 4 Satz 1 des Seeversicherungsnachweisgesetzes nicht mehr genügt,</w:t>
      </w:r>
    </w:p>
    <w:p>
      <w:r>
        <w:t xml:space="preserve">unverzüglich dem Bundesamt für Seeschifffahrt und Hydrographie mitzuteilen.</w:t>
      </w:r>
    </w:p>
    <w:p>
      <w:r>
        <w:t xml:space="preserve">(2) Der nach Artikel 3 in Verbindung mit Anhang I Artikel 4bis Absatz 1 der Verordnung (EG) Nr. 392/2009 zur Aufrechterhaltung einer Versicherung oder sonstigen finanziellen Sicherheit verpflichtete Beförderer, der die Beförderung ganz oder teilweise tatsächlich durchführt, hat</w:t>
      </w:r>
    </w:p>
    <w:p>
      <w:pPr>
        <w:ind w:left="420"/>
      </w:pPr>
      <w:r>
        <w:t xml:space="preserve">1. eine vorzeitige Beendigung derselben und</w:t>
      </w:r>
    </w:p>
    <w:p>
      <w:pPr>
        <w:ind w:left="420"/>
      </w:pPr>
      <w:r>
        <w:t xml:space="preserve">2. jede weitere Änderung derselben, die dazu führt, dass sie den Voraussetzungen des Artikels 3 der Verordnung (EG) Nr. 392/2009 nicht mehr genügt,</w:t>
      </w:r>
    </w:p>
    <w:p>
      <w:r>
        <w:t xml:space="preserve">unverzüglich dem Bundesamt für Seeschifffahrt und Hydrographie mitzuteilen.</w:t>
      </w:r>
    </w:p>
    <w:p>
      <w:r>
        <w:rPr>
          <w:color w:val="555555"/>
          <w:sz w:val="17"/>
        </w:rPr>
        <w:t xml:space="preserve">Zitiervorschlag: § 5 SeeVersNachwV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