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SeeVersNachwG — Datenschutzregelung</w:t>
      </w:r>
    </w:p>
    <w:p>
      <w:r>
        <w:rPr>
          <w:color w:val="555555"/>
          <w:sz w:val="18"/>
        </w:rPr>
        <w:t xml:space="preserve">Seeversicherungsnachweisgesetz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zur Ausstellung, Einziehung und Kontrolle der Versicherungsbescheinigungen, Wrackbeseitigungshaftungsbescheinigungen und Personenhaftungsbescheinigungen zuständigen Stellen dürfen, soweit dies zur Erfüllung ihrer Aufgaben nach diesem Gesetz erforderlich ist, die in § 9e Absatz 1 Satz 1 Nummer 1, 3, 7, 8 und 13 des Seeaufgabengesetzes genannten Daten einschließlich personenbezogener Daten auch unter Zuhilfenahme und Auswertung automatischer Schiffsidentifikationssysteme erheben. Sie dürfen nur zu dem in Satz 1 genannten Zweck verarbeitet werden, zu dem sie erhoben worden sind.</w:t>
      </w:r>
    </w:p>
    <w:p>
      <w:r>
        <w:t xml:space="preserve">(2) Die Daten nach Absatz 1 dürfen an die Behörden der Wasserstraßen- und Schifffahrtsverwaltung des Bundes übermittelt werden, soweit dies im Einzelfall zur Erfüllung ihrer Aufgaben nach dem Seeaufgabengesetz erforderlich ist.</w:t>
      </w:r>
    </w:p>
    <w:p>
      <w:r>
        <w:t xml:space="preserve">(3) Bei der Geltendmachung von Ansprüchen nach dem Wrackbeseitigungsübereinkommen muss die Übermittlung personenbezogener Daten im Einklang mit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2) in der jeweils geltenden Fassung und mit den sonstigen allgemeinen datenschutzrechtlichen Vorschriften erfolgen.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10 SeeVersNachwG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https://recht.nulegal.eu/gesetze/SeeVersNachwG/10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