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SeeUmwVerhV — Hafenstaatkontrolle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Berufsgenossenschaft Verkehrswirtschaft Post-Logistik Telekommunikation überprüft im Rahmen der Hafenstaatkontrolle nach § 6 Absatz 1 des Seeaufgabengesetzes in Verbindung mit § 12 der Schiffssicherheitsverordnung auch, ob eine der folgenden Bescheinigungen an Bord mitgeführt wird:</w:t>
      </w:r>
    </w:p>
    <w:p>
      <w:pPr>
        <w:ind w:left="420"/>
      </w:pPr>
      <w:r>
        <w:t xml:space="preserve">1. eine gültige Inventarbescheinigung nach Artikel 9 Absatz 1 der Verordnung (EU) Nr. 1257/2013 oder</w:t>
      </w:r>
    </w:p>
    <w:p>
      <w:pPr>
        <w:ind w:left="420"/>
      </w:pPr>
      <w:r>
        <w:t xml:space="preserve">2. eine Übereinstimmungsbescheinigung nach Artikel 12 Absatz 6 und 7 der Verordnung (EU) Nr. 1257/2013, sofern es sich um ein Schiff handelt, das die Flagge eines Drittstaates führt.</w:t>
      </w:r>
    </w:p>
    <w:p>
      <w:r>
        <w:t xml:space="preserve">(2) Sofern im Rahmen der Hafenstaatkontrolle eine gültige Recyclingfähigkeitsbescheinigung vorgelegt werden kann, steht diese der Inventarbescheinigung gleich.</w:t>
      </w:r>
    </w:p>
    <w:p>
      <w:r>
        <w:rPr>
          <w:color w:val="555555"/>
          <w:sz w:val="17"/>
        </w:rPr>
        <w:t xml:space="preserve">Zitiervorschlag: § 25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