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SeeUmwVerhV — Zulassung des Ballastwasser-Behandlungsplans und von Ballastwasser-Behandlungssystemen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Berufsgenossenschaft Verkehrswirtschaft Post-Logistik Telekommunikation lässt den Ballastwasser-Behandlungsplan nach der Anlage Regel B-1 des Ballastwasser-Übereinkommens auf Antrag zu. Dabei beteiligt sie bei Bedarf das Bundesamt für Seeschifffahrt und Hydrographie.</w:t>
      </w:r>
    </w:p>
    <w:p>
      <w:r>
        <w:t xml:space="preserve">(2) Bei der Zulassung von Ballastwasser-Behandlungssystemen nach der Anlage Regel D-3 oder von Prototypen von Ballastwasser-Aufbereitungstechnologien nach der Anlage Regel D-4 des Ballastwasser-Übereinkommens kann das Bundesamt für Seeschifffahrt und Hydrographie für die Bewertung toxikologischer, ökotoxikologischer und anderer umweltbezogener Risiken anerkannte Einrichtungen oder akkreditierte Labore heranziehen.</w:t>
      </w:r>
    </w:p>
    <w:p>
      <w:r>
        <w:t xml:space="preserve">(3) Das Bundesamt für Seeschifffahrt und Hydrographie kann auf Antrag das Zulassungszeugnis für ein Ballastwasser-Behandlungssystem ändern, insbesondere die Zulassung auf einen anderen Inhaber übertragen.</w:t>
      </w:r>
    </w:p>
    <w:p>
      <w:r>
        <w:rPr>
          <w:color w:val="555555"/>
          <w:sz w:val="17"/>
        </w:rPr>
        <w:t xml:space="preserve">Zitiervorschlag: § 19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