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EV SeeUGDV — Auszug aus EinigVtr Anlage I Kapitel XI Sachgebiet D Abschnitt III (BGBl. II 1990, 889, 1107)</w:t>
      </w:r>
    </w:p>
    <w:p>
      <w:r>
        <w:rPr>
          <w:color w:val="555555"/>
          <w:sz w:val="18"/>
        </w:rPr>
        <w:t xml:space="preserve">Verordnung zur Durchführung des Seesicherheits-Untersuchungs-Gesetzes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Bundesrecht tritt in dem in Artikel 3 des Vertrages genannten Gebiet mit folgenden Maßgaben in Kraft: 1. und 2. ...</w:t>
      </w:r>
    </w:p>
    <w:p>
      <w:pPr>
        <w:ind w:left="420"/>
      </w:pPr>
      <w:r>
        <w:t xml:space="preserve">3. Verordnung zur Durchführung des Seeunfalluntersuchungsgesetzes vom 5. Juni 1986 (BGBl. I S. 860)mit folgender Maßgabe:Bei der Anwendung der §§ 5 und 6 werden auch die Personen berücksichtigt, die in der "Liste der Beisitzer der Seekammern" der Deutschen Demokratischen Republik erfaßt sind.</w:t>
      </w:r>
    </w:p>
    <w:p>
      <w:r>
        <w:t xml:space="preserve">...</w:t>
      </w:r>
    </w:p>
    <w:p>
      <w:r>
        <w:rPr>
          <w:color w:val="555555"/>
          <w:sz w:val="17"/>
        </w:rPr>
        <w:t xml:space="preserve">Zitiervorschlag: Anhang EV SeeUGDV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https://recht.nulegal.eu/gesetze/SeeUGDV/anhang-ev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