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Regel 41 SeeStrO 1972 — Überprüfung der Einhaltung</w:t>
      </w:r>
    </w:p>
    <w:p>
      <w:r>
        <w:rPr>
          <w:color w:val="555555"/>
          <w:sz w:val="18"/>
        </w:rPr>
        <w:t xml:space="preserve">Kollisionsverhütungsregeln</w:t>
      </w:r>
    </w:p>
    <w:p>
      <w:r>
        <w:rPr>
          <w:color w:val="555555"/>
          <w:sz w:val="18"/>
        </w:rPr>
        <w:t xml:space="preserve">Stand: 03.03.2022 (konsolidierte Textfassung, kein amtliches Inkrafttretensdatum)</w:t>
      </w:r>
    </w:p>
    <w:p>
      <w:pPr>
        <w:ind w:left="420"/>
      </w:pPr>
      <w:r>
        <w:t xml:space="preserve">a) Jede Vertragspartei unterliegt regelmäßigen Audits, welche die Organisation nach Maßgabe der Auditnorm durchführt, um die Einhaltung und Durchführung dieses Übereinkommens zu überprüfen.</w:t>
      </w:r>
    </w:p>
    <w:p>
      <w:pPr>
        <w:ind w:left="420"/>
      </w:pPr>
      <w:r>
        <w:t xml:space="preserve">b) Der Generalsekretär der Organisation ist für die verwaltungsmäßige Durchführung des Auditsystems auf der Grundlage der von der Organisation ausgearbeiteten Richtlinien[**] verantwortlich.</w:t>
      </w:r>
    </w:p>
    <w:p>
      <w:pPr>
        <w:ind w:left="420"/>
      </w:pPr>
      <w:r>
        <w:t xml:space="preserve">c) Jede Vertragspartei ist verantwortlich für die Erleichterung der Durchführung des Audits und die Umsetzung eines Maßnahmenprogramms zum Umgang mit den Auditergebnissen auf der Grundlage der von der Organisation ausgearbeiteten Richtlinien[**].</w:t>
      </w:r>
    </w:p>
    <w:p>
      <w:pPr>
        <w:ind w:left="420"/>
      </w:pPr>
      <w:r>
        <w:t xml:space="preserve">d) Das Audit jeder Vertragspartei</w:t>
      </w:r>
    </w:p>
    <w:p>
      <w:pPr>
        <w:ind w:left="780"/>
      </w:pPr>
      <w:r>
        <w:t xml:space="preserve">(i) erfolgt auf der Grundlage eines Gesamtzeitplans, der von dem Generalsekretär der Organisation erstellt wird, unter Berücksichtigung der von der Organisation ausgearbeiteten Richtlinien[**] und</w:t>
      </w:r>
    </w:p>
    <w:p>
      <w:pPr>
        <w:ind w:left="780"/>
      </w:pPr>
      <w:r>
        <w:t xml:space="preserve">(ii) wird in regelmäßigen Abständen unter Berücksichtigung der von der Organisation ausgearbeiteten Richtlinien[**] durchgeführt.</w:t>
      </w:r>
    </w:p>
    <w:p>
      <w:r>
        <w:t xml:space="preserve">** Framework and Procedures for the IMO Member State Audit Scheme, adopted by the Organization by resolution A.1067(28).</w:t>
      </w:r>
    </w:p>
    <w:p>
      <w:r>
        <w:rPr>
          <w:color w:val="555555"/>
          <w:sz w:val="17"/>
        </w:rPr>
        <w:t xml:space="preserve">Zitiervorschlag: Regel 41 SeeStrO 1972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https://recht.nulegal.eu/gesetze/SeeStrO%201972/regel-41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