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27 SeeStrO 1972 — Manövrierunfähige oder manövrierbehinderte Fahrzeuge</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Ein manövrierunfähiges Fahrzeug muß führen</w:t>
      </w:r>
    </w:p>
    <w:p>
      <w:pPr>
        <w:ind w:left="780"/>
      </w:pPr>
      <w:r>
        <w:t xml:space="preserve">i) zwei rote Rundumlichter senkrecht übereinander dort, wo sie am besten gesehen werden können;</w:t>
      </w:r>
    </w:p>
    <w:p>
      <w:pPr>
        <w:ind w:left="780"/>
      </w:pPr>
      <w:r>
        <w:t xml:space="preserve">ii) zwei Bälle oder ähnliche Signalkörper senkrecht übereinander dort, wo sie am besten gesehen werden können;</w:t>
      </w:r>
    </w:p>
    <w:p>
      <w:pPr>
        <w:ind w:left="780"/>
      </w:pPr>
      <w:r>
        <w:t xml:space="preserve">iii) bei Fahrt durchs Wasser zusätzlich zu den unter diesem Buchstaben vorgeschriebenen Lichtern Seitenlichter und ein Hecklicht.</w:t>
      </w:r>
    </w:p>
    <w:p>
      <w:r>
        <w:t xml:space="preserve">b) Ein manövrierbehindertes Fahrzeug, ausgenommen ein Fahrzeug beim Minenräumen, muß führen</w:t>
      </w:r>
    </w:p>
    <w:p>
      <w:pPr>
        <w:ind w:left="780"/>
      </w:pPr>
      <w:r>
        <w:t xml:space="preserve">i) drei Rundumlichter senkrecht übereinander dort, wo sie am besten gesehen werden können. Das obere und das untere Licht müssen rot, das mittlere muß weiß sein;</w:t>
      </w:r>
    </w:p>
    <w:p>
      <w:pPr>
        <w:ind w:left="780"/>
      </w:pPr>
      <w:r>
        <w:t xml:space="preserve">ii) drei Signalkörper senkrecht übereinander dort, wo sie am besten gesehen werden können. Der obere und der untere Signalkörper müssen Bälle, der mittlere muß ein Rhombus sein;</w:t>
      </w:r>
    </w:p>
    <w:p>
      <w:pPr>
        <w:ind w:left="780"/>
      </w:pPr>
      <w:r>
        <w:t xml:space="preserve">iii) bei Fahrt durchs Wasser zusätzlich zu den unter Ziffer i vorgeschriebenen Lichtern ein Topplicht oder mehrere Topplichter sowie Seitenlichter und ein Hecklicht;</w:t>
      </w:r>
    </w:p>
    <w:p>
      <w:pPr>
        <w:ind w:left="780"/>
      </w:pPr>
      <w:r>
        <w:t xml:space="preserve">iv) vor Anker zusätzlich zu den unter den Ziffern i und ii vorgeschriebenen Lichtern oder Signalkörpern das Licht, die Lichter oder den Signalkörper nach Regel 30.</w:t>
      </w:r>
    </w:p>
    <w:p>
      <w:r>
        <w:t xml:space="preserve">c) Ein schleppendes Maschinenfahrzeug muß während eines Schleppvorgangs, bei dem das schleppende Fahrzeug und sein Anhang erheblich behindert sind, vom Kurs abzuweichen, zusätzlich zu den in Regel 24 Buchstabe a vorgeschriebenen Lichtern oder Signalkörpern die unter Buchstabe b Ziffern i und ii dieser Regel vorgeschriebenen Lichter oder Signalkörper führen. d) Ein manövrierbehindertes Fahrzeug, das baggert oder Unterwasserarbeiten ausführt, muß die unter Buchstabe b Ziffern i, ii und iii vorgeschriebenen Lichter oder Signalkörper führen, bei Behinderung außerdem</w:t>
      </w:r>
    </w:p>
    <w:p>
      <w:pPr>
        <w:ind w:left="780"/>
      </w:pPr>
      <w:r>
        <w:t xml:space="preserve">i) zwei rote Rundumlichter oder zwei Bälle senkrecht übereinander, um die Seite anzuzeigen, an der die Behinderung besteht;</w:t>
      </w:r>
    </w:p>
    <w:p>
      <w:pPr>
        <w:ind w:left="780"/>
      </w:pPr>
      <w:r>
        <w:t xml:space="preserve">ii) zwei grüne Rundumlichter oder zwei Rhomben senkrecht übereinander, um die Passierseite für ein anderes Fahrzeug anzuzeigen;</w:t>
      </w:r>
    </w:p>
    <w:p>
      <w:pPr>
        <w:ind w:left="780"/>
      </w:pPr>
      <w:r>
        <w:t xml:space="preserve">iii) vor Anker an Stelle der Lichter oder des Signalkörpers nach Regel 30 die unter diesem Buchstaben vorgeschriebenen Lichter oder Signalkörper.</w:t>
      </w:r>
    </w:p>
    <w:p>
      <w:r>
        <w:t xml:space="preserve">e) Macht die Größe eines Fahrzeugs bei Taucherarbeiten es unmöglich, alle unter Buchstabe d vorgeschriebenen Lichter und Signalkörper zu führen, so sind zu führen</w:t>
      </w:r>
    </w:p>
    <w:p>
      <w:pPr>
        <w:ind w:left="780"/>
      </w:pPr>
      <w:r>
        <w:t xml:space="preserve">i) drei Rundumlichter, senkrecht übereinander dort, wo sie am besten gesehen werden können. Das obere und das untere Licht müssen rot, das mittlere muß weiß sein;</w:t>
      </w:r>
    </w:p>
    <w:p>
      <w:pPr>
        <w:ind w:left="780"/>
      </w:pPr>
      <w:r>
        <w:t xml:space="preserve">ii) die Flagge "A" des Internationalen Signalbuchs als Tafel von mindestens 1 Meter Höhe. Ihre Rundumsichtbarkeit muß sichergestellt sein.</w:t>
      </w:r>
    </w:p>
    <w:p>
      <w:r>
        <w:t xml:space="preserve">f) Ein Fahrzeug beim Minenräumen muß zusätzlich zu den in Regel 23 vorgeschriebenen Lichtern für Maschinenfahrzeuge oder zu den Lichtern oder dem Signalkörper nach Regel 30 für ein Fahrzeug vor Anker drei grüne Rundumlichter oder drei Bälle führen. Eines dieser Lichter oder einer dieser Signalkörper muß nahe dem Vormasttopp und eines oder einer an jedem Ende der vorderen Rah geführt werden. Diese Lichter oder Signalkörper zeigen an, daß es für andere Fahrzeuge gefährlich ist, sich dem Minenräumfahrzeug auf weniger als 1.000 Meter zu nähern. g) Fahrzeuge von weniger als 12 Meter Länge, mit Ausnahme solcher Fahrzeuge, die Taucherarbeiten durchführen, brauchen die in dieser Regel vorgeschriebenen Lichter und Signalkörper nicht zu führen. h) Die in dieser Regel vorgeschriebenen Signale sind keine Notsignale, durch die Hilfeleistung verlangt wird. Solche Signale sind in Anlage IV aufgeführt.</w:t>
      </w:r>
    </w:p>
    <w:p>
      <w:r>
        <w:rPr>
          <w:color w:val="555555"/>
          <w:sz w:val="17"/>
        </w:rPr>
        <w:t xml:space="preserve">Zitiervorschlag: Regel 27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