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Regel 13 SeeStrO 1972 — Überholen</w:t>
      </w:r>
    </w:p>
    <w:p>
      <w:r>
        <w:rPr>
          <w:color w:val="555555"/>
          <w:sz w:val="18"/>
        </w:rPr>
        <w:t xml:space="preserve">Kollisionsverhütungsregeln</w:t>
      </w:r>
    </w:p>
    <w:p>
      <w:r>
        <w:rPr>
          <w:color w:val="555555"/>
          <w:sz w:val="18"/>
        </w:rPr>
        <w:t xml:space="preserve">Stand: 10.06.2019 (konsolidierte Textfassung, kein amtliches Inkrafttretensdatum)</w:t>
      </w:r>
    </w:p>
    <w:p>
      <w:r>
        <w:t xml:space="preserve">a) Ungeachtet der Regeln des Teiles B Abschnitte I und II muß jedes Fahrzeug beim Überholen dem anderen ausweichen. b) Ein Fahrzeug gilt als überholendes Fahrzeug, wenn es sich einem anderen aus einer Richtung von mehr als 22,5 Grad achterlicher als querab nähert und daher gegenüber dem zu überholenden Fahrzeug so steht, daß es bei Nacht nur dessen Hecklicht, aber keines der Seitenlichter sehen könnte. c) Kann ein Fahrzeug nicht sicher erkennen, ob es ein anderes überholt, so muß es dies annehmen und entsprechend handeln. d) Durch eine spätere Änderung der Peilung wird das überholende Fahrzeug weder zu einem kreuzenden im Sinne dieser Regeln noch wird es von der Verpflichtung entbunden, dem anderen Fahrzeug auszuweichen, bis es dieses klar passiert hat.</w:t>
      </w:r>
    </w:p>
    <w:p>
      <w:r>
        <w:rPr>
          <w:color w:val="555555"/>
          <w:sz w:val="17"/>
        </w:rPr>
        <w:t xml:space="preserve">Zitiervorschlag: Regel 13 SeeStrO 1972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https://recht.nulegal.eu/gesetze/SeeStrO%201972/regel-13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