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SeeSpbootV — (zu § 15 Absatz 3) Besetzung von gewerbsmäßig genutzten Sportbooten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(Fundstelle: BGBl. I 2010, 574; bzgl. der einzelnen Änderungen vgl. Fußnote)</w:t>
      </w:r>
    </w:p>
    <w:p>
      <w:r>
        <w:rPr>
          <w:rFonts w:ascii="Courier New" w:hAnsi="Courier New"/>
          <w:sz w:val="17"/>
        </w:rPr>
        <w:t xml:space="preserve">Rumpflänge des Wasserfahrzeuges/ Fahrtgebiet    Besetzung[1]</w:t>
      </w:r>
    </w:p>
    <w:p>
      <w:r>
        <w:rPr>
          <w:rFonts w:ascii="Courier New" w:hAnsi="Courier New"/>
          <w:sz w:val="17"/>
        </w:rPr>
        <w:t xml:space="preserve">Bis 15 m Rumpflänge:    </w:t>
      </w:r>
    </w:p>
    <w:p>
      <w:r>
        <w:rPr>
          <w:rFonts w:ascii="Courier New" w:hAnsi="Courier New"/>
          <w:sz w:val="17"/>
        </w:rPr>
        <w:t xml:space="preserve">–Bis zu 300 Meter Abstand vom Ufer bei entsprechender Einzelfallgenehmigung    1 x Sportbootführerschein für den Geltungsbereich Seeschifffahrtsstraßen</w:t>
      </w:r>
    </w:p>
    <w:p>
      <w:r>
        <w:rPr>
          <w:rFonts w:ascii="Courier New" w:hAnsi="Courier New"/>
          <w:sz w:val="17"/>
        </w:rPr>
        <w:t xml:space="preserve">–Küstengewässer    1 x Sportküstenschifferschein[2]</w:t>
      </w:r>
    </w:p>
    <w:p>
      <w:r>
        <w:rPr>
          <w:rFonts w:ascii="Courier New" w:hAnsi="Courier New"/>
          <w:sz w:val="17"/>
        </w:rPr>
        <w:t xml:space="preserve">–Küstennahe Seegewässer    1 x Sportseeschifferschein[3]</w:t>
      </w:r>
    </w:p>
    <w:p>
      <w:r>
        <w:rPr>
          <w:rFonts w:ascii="Courier New" w:hAnsi="Courier New"/>
          <w:sz w:val="17"/>
        </w:rPr>
        <w:t xml:space="preserve">–Weltweite Fahrt    1 x Sporthochseeschifferschein1 x Sportseeschifferschein</w:t>
      </w:r>
    </w:p>
    <w:p>
      <w:r>
        <w:rPr>
          <w:rFonts w:ascii="Courier New" w:hAnsi="Courier New"/>
          <w:sz w:val="17"/>
        </w:rPr>
        <w:t xml:space="preserve">Über 15 bis 25 m Rumpflänge:    </w:t>
      </w:r>
    </w:p>
    <w:p>
      <w:r>
        <w:rPr>
          <w:rFonts w:ascii="Courier New" w:hAnsi="Courier New"/>
          <w:sz w:val="17"/>
        </w:rPr>
        <w:t xml:space="preserve">–Küstengewässer    1 x Sportküstenschifferschein[3]</w:t>
      </w:r>
    </w:p>
    <w:p>
      <w:r>
        <w:rPr>
          <w:rFonts w:ascii="Courier New" w:hAnsi="Courier New"/>
          <w:sz w:val="17"/>
        </w:rPr>
        <w:t xml:space="preserve">–Küstennahe Seegewässer    2 x Sportseeschifferschein</w:t>
      </w:r>
    </w:p>
    <w:p>
      <w:r>
        <w:rPr>
          <w:rFonts w:ascii="Courier New" w:hAnsi="Courier New"/>
          <w:sz w:val="17"/>
        </w:rPr>
        <w:t xml:space="preserve">–Weltweite Fahrt    2 x Sporthochseeschifferschein</w:t>
      </w:r>
    </w:p>
    <w:p>
      <w:r>
        <w:rPr>
          <w:rFonts w:ascii="Courier New" w:hAnsi="Courier New"/>
          <w:sz w:val="17"/>
        </w:rPr>
        <w:t xml:space="preserve">Über 25 m Rumpflänge:    </w:t>
      </w:r>
    </w:p>
    <w:p>
      <w:r>
        <w:rPr>
          <w:rFonts w:ascii="Courier New" w:hAnsi="Courier New"/>
          <w:sz w:val="17"/>
        </w:rPr>
        <w:t xml:space="preserve">–Küstengewässer    2 x Sportküstenschifferschein</w:t>
      </w:r>
    </w:p>
    <w:p>
      <w:r>
        <w:rPr>
          <w:rFonts w:ascii="Courier New" w:hAnsi="Courier New"/>
          <w:sz w:val="17"/>
        </w:rPr>
        <w:t xml:space="preserve">–Küstennahe Seegewässer    2 x Sportseeschifferschein</w:t>
      </w:r>
    </w:p>
    <w:p>
      <w:r>
        <w:rPr>
          <w:rFonts w:ascii="Courier New" w:hAnsi="Courier New"/>
          <w:sz w:val="17"/>
        </w:rPr>
        <w:t xml:space="preserve">–Weltweite Fahrt    2 x Sporthochseeschifferschein</w:t>
      </w:r>
    </w:p>
    <w:p>
      <w:r>
        <w:t xml:space="preserve">1 Befähigungsnachweis entsprechend der Antriebsart des Wasserfahrzeuges.</w:t>
      </w:r>
    </w:p>
    <w:p>
      <w:r>
        <w:t xml:space="preserve">2 Wasserfahrzeuge, die innerhalb von 24 Stunden länger als zehn Stunden fahren, müssen zusätzlich mit einem Inhaber oder einer Inhaberin des Sportbootführerscheins-See besetzt werden, der oder die den Nachweis nach § 6 Absatz 1 Nummer 2 der Sportseeschifferscheinverordnung führt, dass er oder sie mindestens 300 Seemeilen auf Wasserfahrzeugen mit der jeweiligen Antriebsart im Küstenbereich zurückgelegt hat.</w:t>
      </w:r>
    </w:p>
    <w:p>
      <w:r>
        <w:t xml:space="preserve">3 Wasserfahrzeuge, die innerhalb von 24 Stunden länger als zehn Stunden fahren, müssen zusätzlich mit einem Inhaber des Sportküstenschifferscheins besetzt werden.</w:t>
      </w:r>
    </w:p>
    <w:p>
      <w:r>
        <w:rPr>
          <w:color w:val="555555"/>
          <w:sz w:val="17"/>
        </w:rPr>
        <w:t xml:space="preserve">Zitiervorschlag: Anlage 4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