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SeeSpbootV — Amtliche Kennzeichen</w:t>
      </w:r>
    </w:p>
    <w:p>
      <w:r>
        <w:rPr>
          <w:color w:val="555555"/>
          <w:sz w:val="18"/>
        </w:rPr>
        <w:t xml:space="preserve">See-Sportbootverordnung</w:t>
      </w:r>
    </w:p>
    <w:p>
      <w:r>
        <w:rPr>
          <w:color w:val="555555"/>
          <w:sz w:val="18"/>
        </w:rPr>
        <w:t xml:space="preserve">Stand: 10.06.2019 (konsolidierte Textfassung, kein amtliches Inkrafttretensdatum)</w:t>
      </w:r>
    </w:p>
    <w:p>
      <w:r>
        <w:t xml:space="preserve">(1) Der Unternehmer muss bei vermieteten Sportbooten vor Inbetriebnahme auf der Innenseite deutlich sicht- und lesbar Name und Wohnsitz oder Sitz des Unternehmers und die von der Zulassungsbehörde festgesetzte höchstzulässige Anzahl der zu befördernden Personen anbringen. Er muss bis zu diesem Zeitpunkt in mindestens zehn Zentimeter hohen lateinischen Buchstaben und arabischen Ziffern dauerhaft in heller Farbe auf dunklem Grund oder dunkler Farbe auf hellem Grund an den beiden Bug- oder Heckseiten oder am Spiegelheck der Sportboote die Buchstaben des Unterscheidungszeichens für den Verwaltungsbezirk des Ortes der Zulassungsbehörde und eine von der Zulassungsbehörde bestimmte Nummer anbringen. Die Sätze 1 und 2 gelten nicht für vermietete Sportboote, die aufgrund anderer schifffahrtspolizeilicher Vorschriften des Bundes oder der Länder gekennzeichnet sind. Für die Bezeichnung der vermieteten Sportboote mit ihrem Namen und dem Namen des Heimathafens gelten die Vorschriften des Flaggenrechtsgesetzes in der Fassung der Bekanntmachung vom 26. Oktober 1994 (BGBl. I S. 3140), zuletzt geändert durch Artikel 25 des Gesetzes vom 15. Dezember 2001 (BGBl. I S. 3762), und der Flaggenrechtsverordnung vom 4. Juli 1990 (BGBl. I S. 1389), zuletzt geändert durch Artikel 442 der Verordnung vom 29. Oktober 2001 (BGBl. I S. 2785), in der jeweils geltenden Fassung.</w:t>
      </w:r>
    </w:p>
    <w:p>
      <w:r>
        <w:t xml:space="preserve">(2) An vermieteten Wassermotorrädern muss der Unternehmer vor Inbetriebnahme deutlich sicht- und lesbar Name und Wohnsitz oder Sitz des Unternehmers dauerhaft anbringen.</w:t>
      </w:r>
    </w:p>
    <w:p>
      <w:r>
        <w:rPr>
          <w:color w:val="555555"/>
          <w:sz w:val="17"/>
        </w:rPr>
        <w:t xml:space="preserve">Zitiervorschlag: § 8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