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SeeSpbootV — CE-Kennzeichnung</w:t>
      </w:r>
    </w:p>
    <w:p>
      <w:r>
        <w:rPr>
          <w:color w:val="555555"/>
          <w:sz w:val="18"/>
        </w:rPr>
        <w:t xml:space="preserve">See-Sportbootverordnung</w:t>
      </w:r>
    </w:p>
    <w:p>
      <w:r>
        <w:rPr>
          <w:color w:val="555555"/>
          <w:sz w:val="18"/>
        </w:rPr>
        <w:t xml:space="preserve">Stand: 16.11.2019 (konsolidierte Textfassung, kein amtliches Inkrafttretensdatum)</w:t>
      </w:r>
    </w:p>
    <w:p>
      <w:r>
        <w:t xml:space="preserve">Soweit Sportboote, die nach dem 15. Juni 1998 erstmals auf den Markt der Europäischen Gemeinschaft oder der Europäischen Union oder eines anderen Vertragsstaates des Abkommens über den Europäischen Wirtschaftsraum gelangen, zugleich nach Maßgabe produktsicherheitsrechtlicher Vorschriften über Sportboote und Wassermotorräder kennzeichnungspflichtig sind, dürfen sie nur in Betrieb genommen werden, wenn sie mit der nach produktsicherheitsrechtlichen Vorschriften über Sportboote oder Wassermotorräder vorgeschriebenen CE-Kennzeichnung versehen sind.</w:t>
      </w:r>
    </w:p>
    <w:p>
      <w:r>
        <w:rPr>
          <w:color w:val="555555"/>
          <w:sz w:val="17"/>
        </w:rPr>
        <w:t xml:space="preserve">Zitiervorschlag: § 3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