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SeeSpbootV — Überwachung</w:t>
      </w:r>
    </w:p>
    <w:p>
      <w:r>
        <w:rPr>
          <w:color w:val="555555"/>
          <w:sz w:val="18"/>
        </w:rPr>
        <w:t xml:space="preserve">See-Sportbootverordnung</w:t>
      </w:r>
    </w:p>
    <w:p>
      <w:r>
        <w:rPr>
          <w:color w:val="555555"/>
          <w:sz w:val="18"/>
        </w:rPr>
        <w:t xml:space="preserve">Stand: 10.06.2019 (konsolidierte Textfassung, kein amtliches Inkrafttretensdatum)</w:t>
      </w:r>
    </w:p>
    <w:p>
      <w:r>
        <w:t xml:space="preserve">Für die Überwachung der §§ 3 bis 15 dieser Verordnung sind die Schifffahrtspolizeibehörden zuständig. Die Überwachung der §§ 5 bis 13 obliegt auch der Zulassungsbehörde. Die Behörden bedienen sich hierbei der Wasserschutzpolizeien der Länder nach Maßgabe der Vereinbarungen zwischen dem Bund und den Ländern über die Ausübung schifffahrtspolizeilicher Vollzugsaufgaben (§ 20 Abs. 1 Nr. 5 des Seeaufgabengesetzes) sowie der Bundespolizei und der Zollverwaltung.</w:t>
      </w:r>
    </w:p>
    <w:p>
      <w:r>
        <w:rPr>
          <w:color w:val="555555"/>
          <w:sz w:val="17"/>
        </w:rPr>
        <w:t xml:space="preserve">Zitiervorschlag: § 17 SeeSpbootV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https://recht.nulegal.eu/gesetze/SeeSpbootV/17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