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III SeeSchStrO 1971 — Darstellung des Geltungsbereichs der Schiffahrtsstraßen-Ordnung (zu § 1 Abs. 5)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 kartographische Karte; Fundstelle: BGBl. I 1998, 3264)</w:t>
      </w:r>
    </w:p>
    <w:p>
      <w:r>
        <w:rPr>
          <w:color w:val="555555"/>
          <w:sz w:val="17"/>
        </w:rPr>
        <w:t xml:space="preserve">Zitiervorschlag: Anlage III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https://recht.nulegal.eu/gesetze/SeeSchStrO%201971/anlage-iii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