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SeeSchStrO 1971 — Schiffahrtspolizeiliche Meldungen</w:t>
      </w:r>
    </w:p>
    <w:p>
      <w:r>
        <w:rPr>
          <w:color w:val="555555"/>
          <w:sz w:val="18"/>
        </w:rPr>
        <w:t xml:space="preserve">Seeschiffahrtsstraßen-Ordnung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Führer von Fahrzeugen, Schub- und Schleppverbänden, die die nach § 60 Abs. 1 bekannt gemachten Abmessungen und Größen überschreiten, sowie von Fahrzeugen im Sinne des § 30 Abs. 1 haben der nach § 60 Abs. 1 bekannt gemachten Verkehrszentrale folgende Angaben zu melden:</w:t>
      </w:r>
    </w:p>
    <w:p>
      <w:pPr>
        <w:ind w:left="420"/>
      </w:pPr>
      <w:r>
        <w:t xml:space="preserve">1. soweit die Meldung der nachfolgenden Angaben nicht schon nach § 1 Abs. 1 in Verbindung mit Nummer 2.6 der Anlage zu § 1 Abs. 1 der Anlaufbedingungsverordnung vorgenommen worden ist, rechtzeitig vor dem Befahren der nach § 60 Abs. 1 bekannt gemachten Seeschifffahrtsstraßen:</w:t>
      </w:r>
    </w:p>
    <w:p>
      <w:pPr>
        <w:ind w:left="780"/>
      </w:pPr>
      <w:r>
        <w:t xml:space="preserve">a) Name, Unterscheidungssignal, gegebenenfalls IMO-Schiffsidentifikationsnummer oder Maritime Mobile Service Identity (MMSI)-Nummer und Art des Fahrzeugs,</w:t>
      </w:r>
    </w:p>
    <w:p>
      <w:pPr>
        <w:ind w:left="780"/>
      </w:pPr>
      <w:r>
        <w:t xml:space="preserve">b) Position des Fahrzeugs,</w:t>
      </w:r>
    </w:p>
    <w:p>
      <w:pPr>
        <w:ind w:left="780"/>
      </w:pPr>
      <w:r>
        <w:t xml:space="preserve">c) Länge, Breite und aktueller Frischwassertiefgang des Fahrzeugs in Metern,</w:t>
      </w:r>
    </w:p>
    <w:p>
      <w:pPr>
        <w:ind w:left="780"/>
      </w:pPr>
      <w:r>
        <w:t xml:space="preserve">d) letzter Auslauf- und nächster Anlaufhafen,</w:t>
      </w:r>
    </w:p>
    <w:p>
      <w:pPr>
        <w:ind w:left="780"/>
      </w:pPr>
      <w:r>
        <w:t xml:space="preserve">e) Angabe, ob Massengüter im Sinne des § 30 Abs. 1 Nr. 1 befördert werden und, wenn dies zutrifft, Angabe der Ladungsart und -menge und der UN-Nummer, oder ob solche Güter befördert worden sind und danach die Tanks nicht gereinigt und entgast oder vollständig inertisiert sind,</w:t>
      </w:r>
    </w:p>
    <w:p>
      <w:pPr>
        <w:ind w:left="780"/>
      </w:pPr>
      <w:r>
        <w:t xml:space="preserve">f) Angabe, ob gefährliche oder umweltschädliche Güter im Sinne der Anlage zu § 1 Abs. 1 der Anlaufbedingungsverordnung befördert werden,</w:t>
      </w:r>
    </w:p>
    <w:p>
      <w:pPr>
        <w:ind w:left="780"/>
      </w:pPr>
      <w:r>
        <w:t xml:space="preserve">g) Erklärung, ob Mängel an Schiff oder Ladung vorliegen und</w:t>
      </w:r>
    </w:p>
    <w:p>
      <w:pPr>
        <w:ind w:left="780"/>
      </w:pPr>
      <w:r>
        <w:t xml:space="preserve">h) Gesamtzahl der Personen an Bord;</w:t>
      </w:r>
    </w:p>
    <w:p>
      <w:pPr>
        <w:ind w:left="420"/>
      </w:pPr>
      <w:r>
        <w:t xml:space="preserve">2. während der weiteren Fahrt bei den nach § 60 Abs. 1 bekannt gemachten Positionen:</w:t>
      </w:r>
    </w:p>
    <w:p>
      <w:pPr>
        <w:ind w:left="780"/>
      </w:pPr>
      <w:r>
        <w:t xml:space="preserve">a) Name und Unterscheidungssignal des Fahrzeugs,</w:t>
      </w:r>
    </w:p>
    <w:p>
      <w:pPr>
        <w:ind w:left="780"/>
      </w:pPr>
      <w:r>
        <w:t xml:space="preserve">b) Position des Fahrzeugs,</w:t>
      </w:r>
    </w:p>
    <w:p>
      <w:pPr>
        <w:ind w:left="780"/>
      </w:pPr>
      <w:r>
        <w:t xml:space="preserve">c) Geschwindigkeit des Fahrzeugs und</w:t>
      </w:r>
    </w:p>
    <w:p>
      <w:pPr>
        <w:ind w:left="780"/>
      </w:pPr>
      <w:r>
        <w:t xml:space="preserve">d) Passierzeit des Fahrzeugs;</w:t>
      </w:r>
    </w:p>
    <w:p>
      <w:pPr>
        <w:ind w:left="420"/>
      </w:pPr>
      <w:r>
        <w:t xml:space="preserve">3. Unterbrechung und Fortsetzung der Fahrt.</w:t>
      </w:r>
    </w:p>
    <w:p>
      <w:r>
        <w:t xml:space="preserve">(2) Nach Abgabe der ersten Meldung muss der Führer eines Fahrzeugs im Sinne des Absatzes 1 ständig über UKW-Sprechfunk auf den nach § 60 Abs. 1 bekannt gemachten UKW-Kanälen und, wenn technisch durchführbar, auf UKW-Kanal 16 ansprechbar sein.</w:t>
      </w:r>
    </w:p>
    <w:p>
      <w:r>
        <w:t xml:space="preserve">(3) Sind Schiffe mit AIS ausgerüstet und befinden sich diese in einem nach § 60 Abs. 1 bekannt gemachten Bereich, haben die Schiffsführer die Meldungen nach Absatz 1 Nr. 1 und 2 über AIS abzugeben. Die Meldung des Namens und der Position hat zusätzlich über UKW-Sprechfunk zu erfolgen.</w:t>
      </w:r>
    </w:p>
    <w:p>
      <w:r>
        <w:rPr>
          <w:color w:val="555555"/>
          <w:sz w:val="17"/>
        </w:rPr>
        <w:t xml:space="preserve">Zitiervorschlag: § 58 SeeSchStrO 1971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https://recht.nulegal.eu/gesetze/SeeSchStrO%201971/58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