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57 SeeSchStrO 1971 — Schiffahrtspolizeiliche Genehmigungen</w:t>
      </w:r>
    </w:p>
    <w:p>
      <w:r>
        <w:rPr>
          <w:color w:val="555555"/>
          <w:sz w:val="18"/>
        </w:rPr>
        <w:t xml:space="preserve">Seeschiffahrtsstraßen-Ordnung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Einer schiffahrtspolizeilichen Genehmigung des nach § 55 Absatz 2 zuständigen Wasserstraßen- und Schifffahrtsamtes bedürfen</w:t>
      </w:r>
    </w:p>
    <w:p>
      <w:pPr>
        <w:ind w:left="420"/>
      </w:pPr>
      <w:r>
        <w:t xml:space="preserve">1. der Verkehr von außergewöhnlich großen Fahrzeugen, von Luftkissen-, Tragflächen- und Bodeneffektfahrzeugen, von Hochgeschwindigkeitsfahrzeugen sowie von Wasserflugzeugen und Flugbooten, außerhalb von genehmigten Flugplätzen nach § 6 des Luftverkehrsgesetzes und von Außenstart- und -landegeländen nach § 25 des Luftverkehrsgesetzes,</w:t>
      </w:r>
    </w:p>
    <w:p>
      <w:pPr>
        <w:ind w:left="420"/>
      </w:pPr>
      <w:r>
        <w:t xml:space="preserve">2. der Verkehr außergewöhnlicher Schub- und Schleppverbände sowie das Schleppen außergewöhnlicher Schwimmkörper,</w:t>
      </w:r>
    </w:p>
    <w:p>
      <w:pPr>
        <w:ind w:left="420"/>
      </w:pPr>
      <w:r>
        <w:t xml:space="preserve">3. Stapelläufe,</w:t>
      </w:r>
    </w:p>
    <w:p>
      <w:pPr>
        <w:ind w:left="420"/>
      </w:pPr>
      <w:r>
        <w:t xml:space="preserve">4. die Bergung von Fahrzeugen, außergewöhnlichen Schwimmkörpern und Gegenständen, soweit dadurch die Sicherheit und Leichtigkeit des Verkehrs beeinträchtigt werden oder eine Gefahr für die Meeresumwelt entstehen kann; dies gilt nicht, wenn die Bergung durch die Schiffahrtspolizeibehörde angeordnet worden ist,</w:t>
      </w:r>
    </w:p>
    <w:p>
      <w:pPr>
        <w:ind w:left="420"/>
      </w:pPr>
      <w:r>
        <w:t xml:space="preserve">5. die Erprobung und die Prüfung der Zugkraft von Fahrzeugen sowie Standproben, die die Sicherheit und Leichtigkeit des Verkehrs beeinträchtigen können,</w:t>
      </w:r>
    </w:p>
    <w:p>
      <w:pPr>
        <w:ind w:left="420"/>
      </w:pPr>
      <w:r>
        <w:t xml:space="preserve">6. wassersportliche Veranstaltungen auf dem Wasser,</w:t>
      </w:r>
    </w:p>
    <w:p>
      <w:pPr>
        <w:ind w:left="420"/>
      </w:pPr>
      <w:r>
        <w:t xml:space="preserve">6a. Parasailing,</w:t>
      </w:r>
    </w:p>
    <w:p>
      <w:pPr>
        <w:ind w:left="420"/>
      </w:pPr>
      <w:r>
        <w:t xml:space="preserve">7. sonstige Veranstaltungen auf oder an Seeschiffahrtsstraßen, die die Sicherheit und Leichtigkeit des Verkehrs beeinträchtigen oder eine Gefahr für die Meeresumwelt darstellen können.</w:t>
      </w:r>
    </w:p>
    <w:p>
      <w:r>
        <w:t xml:space="preserve">(2) Die Genehmigung ist rechtzeitig zu beantragen.</w:t>
      </w:r>
    </w:p>
    <w:p>
      <w:r>
        <w:t xml:space="preserve">(3) Die Genehmigung kann unter Bedingungen und Auflagen erteilt werden, die</w:t>
      </w:r>
    </w:p>
    <w:p>
      <w:pPr>
        <w:ind w:left="420"/>
      </w:pPr>
      <w:r>
        <w:t xml:space="preserve">a) eine Beeinträchtigung der Sicherheit und Leichtigkeit des Verkehrs verhüten und ausgleichen oder</w:t>
      </w:r>
    </w:p>
    <w:p>
      <w:pPr>
        <w:ind w:left="420"/>
      </w:pPr>
      <w:r>
        <w:t xml:space="preserve">b) die von der Schiffahrt ausgehenden schädlichen Umwelteinwirkungen im Sinne des Bundes-Immissionsschutzgesetzes verhindern oder</w:t>
      </w:r>
    </w:p>
    <w:p>
      <w:pPr>
        <w:ind w:left="420"/>
      </w:pPr>
      <w:r>
        <w:t xml:space="preserve">c) die eine Gefahr für die Meeresumwelt verhindern oder beseitigen.</w:t>
      </w:r>
    </w:p>
    <w:p>
      <w:r>
        <w:t xml:space="preserve">Die Genehmigung wird für eine bestimmte angemessene Frist erteilt.</w:t>
      </w:r>
    </w:p>
    <w:p>
      <w:r>
        <w:rPr>
          <w:color w:val="555555"/>
          <w:sz w:val="17"/>
        </w:rPr>
        <w:t xml:space="preserve">Zitiervorschlag: § 57 SeeSchStrO 1971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https://recht.nulegal.eu/gesetze/SeeSchStrO%201971/57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