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SeeSchStrO 1971 — Schiffahrtspolizeiliche Verfügungen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Schiffahrtspolizeibehörden können zur Erfüllung der Aufgaben nach § 3 des Seeaufgabengesetzes Anordnungen erlassen, die an bestimmte Personen oder an einen bestimmten Personenkreis gerichtet sind und ein Gebot oder Verbot enthalten (Schiffahrtspolizeiliche Verfügungen).</w:t>
      </w:r>
    </w:p>
    <w:p>
      <w:r>
        <w:t xml:space="preserve">(2) Schiffahrtspolizeiliche Verfügungen gehen den Vorschriften dieser Verordnung und den durch Schiffahrtszeichen getroffenen Anordnungen vor.</w:t>
      </w:r>
    </w:p>
    <w:p>
      <w:r>
        <w:rPr>
          <w:color w:val="555555"/>
          <w:sz w:val="17"/>
        </w:rPr>
        <w:t xml:space="preserve">Zitiervorschlag: § 56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