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55a SeeSchStrO 1971 — Verkehrszentralen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Verkehrszentralen sind im Rahmen der entsprechend den Erfordernissen des jeweiligen Reviers eingerichteten maritimen Verkehrssicherung für folgende Maßnahmen zuständig:</w:t>
      </w:r>
    </w:p>
    <w:p>
      <w:pPr>
        <w:ind w:left="420"/>
      </w:pPr>
      <w:r>
        <w:t xml:space="preserve">1. Verkehrsinformationen,</w:t>
      </w:r>
    </w:p>
    <w:p>
      <w:pPr>
        <w:ind w:left="420"/>
      </w:pPr>
      <w:r>
        <w:t xml:space="preserve">2. Verkehrsunterstützungen,</w:t>
      </w:r>
    </w:p>
    <w:p>
      <w:pPr>
        <w:ind w:left="420"/>
      </w:pPr>
      <w:r>
        <w:t xml:space="preserve">3. Verkehrsregelungen und</w:t>
      </w:r>
    </w:p>
    <w:p>
      <w:pPr>
        <w:ind w:left="420"/>
      </w:pPr>
      <w:r>
        <w:t xml:space="preserve">4. Verkehrslenkung auf dem Nord-Ostsee-Kanal.</w:t>
      </w:r>
    </w:p>
    <w:p>
      <w:r>
        <w:rPr>
          <w:color w:val="555555"/>
          <w:sz w:val="17"/>
        </w:rPr>
        <w:t xml:space="preserve">Zitiervorschlag: § 55a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https://recht.nulegal.eu/gesetze/SeeSchStrO%201971/55a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