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SeeSchStrO 1971 — Fahrregeln für Sportfahrzeuge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Sportfahrzeuge dürfen die Zufahrten und den Nord-Ostsee-Kanal lediglich zur Durchfahrt, nur während der Tagfahrzeiten im Sinne des § 50 Abs. 2 und nicht bei verminderter Sicht benutzen. Dies gilt nicht bei Annahme eines Lotsen oder für das Aufsuchen der für Sportfahrzeuge zugelassenen Liegestellen im Schleusenvorhafen Kiel-Holtenau und im Binnenhafen Brunsbüttel oder das beim Schleusenmeister angemeldete Ausschleusen zur Elbe.</w:t>
      </w:r>
    </w:p>
    <w:p>
      <w:r>
        <w:t xml:space="preserve">(2) Sportfahrzeuge, die ihren ständigen Lager- oder Liegeplatz an der Eider oberhalb der Schleuse Lexfähre, an der Obereider, am Audorfer See, unmittelbar am oder im Nord-Ostsee-Kanal zwischen den Schleusen haben, dürfen den Kanal uneingeschränkt benutzen. Als Nachweis des Vorliegens der Voraussetzungen des Satzes 1 benötigen sie einen vom zuständigen Wasserstraßen- und Schifffahrtsamt auf Antrag ausgestellten Fahrtausweis.</w:t>
      </w:r>
    </w:p>
    <w:p>
      <w:r>
        <w:t xml:space="preserve">(3) Sportfahrzeuge müssen ihre Kanalfahrt so einrichten, daß sie vor Ablauf der Tagfahrzeit eine für Sportfahrzeuge bestimmte Liegestelle erreichen können.</w:t>
      </w:r>
    </w:p>
    <w:p>
      <w:r>
        <w:t xml:space="preserve">(4) Bei plötzlich auftretender verminderter Sicht dürfen Sportfahrzeuge in den Weichengebieten hinter den Dalben oder an geeigneten Liegestellen festmachen. Dies gilt auch, wenn sie von einem Freifahrer der Verkehrsgruppe 1 geschleppt werden.</w:t>
      </w:r>
    </w:p>
    <w:p>
      <w:r>
        <w:t xml:space="preserve">(5) Das Segeln ist auf dem Nord-Ostsee-Kanal verboten. Dies gilt nicht</w:t>
      </w:r>
    </w:p>
    <w:p>
      <w:pPr>
        <w:ind w:left="420"/>
      </w:pPr>
      <w:r>
        <w:t xml:space="preserve">1. im Schleusenvorhafen Kiel-Holtenau vor den Alten Schleusen,</w:t>
      </w:r>
    </w:p>
    <w:p>
      <w:pPr>
        <w:ind w:left="420"/>
      </w:pPr>
      <w:r>
        <w:t xml:space="preserve">2. außerhalb des Fahrwassers auf dem Borgstedter See, dem Audorfer See und dem Obereidersee.</w:t>
      </w:r>
    </w:p>
    <w:p>
      <w:r>
        <w:t xml:space="preserve">Sportfahrzeuge mit Maschinenantrieb dürfen zusätzlich die Segel setzen.</w:t>
      </w:r>
    </w:p>
    <w:p>
      <w:r>
        <w:t xml:space="preserve">(6) Ein motorbetriebenes Sportfahrzeug darf nur ein Sportfahrzeug schleppen, wobei das geschleppte Sportfahrzeug nur eine Länge von weniger als 15 Metern haben darf. Die Mindestgeschwindigkeit des Schleppverbandes muß 9 Kilometer (4,9 Seemeilen) in der Stunde betragen.</w:t>
      </w:r>
    </w:p>
    <w:p>
      <w:r>
        <w:rPr>
          <w:color w:val="555555"/>
          <w:sz w:val="17"/>
        </w:rPr>
        <w:t xml:space="preserve">Zitiervorschlag: § 51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