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48 SeeSchStrO 1971 — Fahrabstand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Außerhalb der Weichengebiete und Schleusen des Nord-Ostsee-Kanals mit Ausnahme eines Bereiches von 1000 Metern vor und 2000 Metern hinter den Grenzen der Weichengebiete haben Fahrzeuge</w:t>
      </w:r>
    </w:p>
    <w:p>
      <w:pPr>
        <w:ind w:left="420"/>
      </w:pPr>
      <w:r>
        <w:t xml:space="preserve">1. der Verkehrsgruppen 1, 2 und 3 einen Abstand von mindestens 600 Metern,</w:t>
      </w:r>
    </w:p>
    <w:p>
      <w:pPr>
        <w:ind w:left="420"/>
      </w:pPr>
      <w:r>
        <w:t xml:space="preserve">2. der Verkehrsgruppen 4 und höher einen Abstand von mindestens 1000 Metern</w:t>
      </w:r>
    </w:p>
    <w:p>
      <w:r>
        <w:t xml:space="preserve">von einem vorausfahrenden Fahrzeug einzuhalten, es sei denn, daß sie dieses gemäß § 23 Abs. 4 und 5 überholen.</w:t>
      </w:r>
    </w:p>
    <w:p>
      <w:r>
        <w:t xml:space="preserve">(2) Von und gegenüber Fahrzeugen von weniger als 20 Metern Länge kann der vorgeschriebene Mindestabstand geringer sein.</w:t>
      </w:r>
    </w:p>
    <w:p>
      <w:r>
        <w:rPr>
          <w:color w:val="555555"/>
          <w:sz w:val="17"/>
        </w:rPr>
        <w:t xml:space="preserve">Zitiervorschlag: § 48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https://recht.nulegal.eu/gesetze/SeeSchStrO%201971/48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