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SeeSchStrO 1971 — Verkehr in den Zufahrten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Zufahrten dürfen nur von Fahrzeugen benutzt werden, die in den Nord-Ostsee-Kanal einlaufen oder ihn verlassen. Dies gilt nicht</w:t>
      </w:r>
    </w:p>
    <w:p>
      <w:pPr>
        <w:ind w:left="420"/>
      </w:pPr>
      <w:r>
        <w:t xml:space="preserve">1. für Fahrzeuge auf der Fahrtstrecke von und nach der Umschlagstelle im Schleusenvorhafen Kiel-Holtenau,</w:t>
      </w:r>
    </w:p>
    <w:p>
      <w:pPr>
        <w:ind w:left="420"/>
      </w:pPr>
      <w:r>
        <w:t xml:space="preserve">2. für Fahrgastschiffe auf der Fahrtstrecke von und zur Anlegestelle in Kiel-Holtenau,</w:t>
      </w:r>
    </w:p>
    <w:p>
      <w:pPr>
        <w:ind w:left="420"/>
      </w:pPr>
      <w:r>
        <w:t xml:space="preserve">3. für Sportfahrzeuge auf den Fahrtstrecken von und nach den zugelassenen Liegestellen sowie</w:t>
      </w:r>
    </w:p>
    <w:p>
      <w:pPr>
        <w:ind w:left="420"/>
      </w:pPr>
      <w:r>
        <w:t xml:space="preserve">4. für Fahrzeuge der Strom- und Schiffahrtspolizei, Lotsenversetzfahrzeuge und zugelassene Schlepper.</w:t>
      </w:r>
    </w:p>
    <w:p>
      <w:r>
        <w:rPr>
          <w:color w:val="555555"/>
          <w:sz w:val="17"/>
        </w:rPr>
        <w:t xml:space="preserve">Zitiervorschlag: § 45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