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SeeSchStrO 1971 — Schleppen und Schieben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Schleppen oder Schieben dürfen nur Fahrzeuge, welche die dafür erforderlichen Einrichtungen besitzen und deren Manövrierfähigkeit beim Schleppen oder Schieben gewährleistet ist.</w:t>
      </w:r>
    </w:p>
    <w:p>
      <w:r>
        <w:t xml:space="preserve">(2) Schlepp- und Schubverbände dürfen nicht mehr Anhänge oder Schubleichter enthalten, als die Schlepper oder Schubschiffe unter Berücksichtigung der Verkehrslage und der Beschaffenheit der Seeschiffahrtsstraße sicher zu führen vermögen.</w:t>
      </w:r>
    </w:p>
    <w:p>
      <w:r>
        <w:t xml:space="preserve">(3) Das Nebeneinanderkoppeln von Fahrzeugen in Fahrt ist auf den nach § 60 Abs. 1 bekanntgemachten Wasserflächen verboten. Im übrigen dürfen Maschinenfahrzeuge mit Ausnahme beim Bugsieren nicht mit eigener Maschinenkraft nebeneinander gekoppelt fahren.</w:t>
      </w:r>
    </w:p>
    <w:p>
      <w:r>
        <w:rPr>
          <w:color w:val="555555"/>
          <w:sz w:val="17"/>
        </w:rPr>
        <w:t xml:space="preserve">Zitiervorschlag: § 27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