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SeeSchStrO 1971 — Begegnen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Begegnen auf entgegengesetzten oder fast entgegengesetzten Kursen im Fahrwasser ist nach Steuerbord auszuweichen.</w:t>
      </w:r>
    </w:p>
    <w:p>
      <w:r>
        <w:t xml:space="preserve">(2) Das Begegnen ist verboten an Stellen, innerhalb von Strecken und zwischen bestimmten Fahrzeugen, die nach § 60 Abs. 1 bekanntgemacht sind.</w:t>
      </w:r>
    </w:p>
    <w:p>
      <w:r>
        <w:t xml:space="preserve">(3) Abweichend von Regel 14 der Kollisionsverhütungsregeln dürfen Fahrzeuge innerhalb von Fahrwasserabschnitten im Sinne des § 22 Abs. 1 einem Gegenkommer ausnahmsweise nach Backbord ausweichen. Die Absicht ist dem Gegenkommer anzuzeigen. Dem Gegenkommer kann das Fahrzeug seine Absicht über UKW-Sprechfunk mitteilen, wenn</w:t>
      </w:r>
    </w:p>
    <w:p>
      <w:pPr>
        <w:ind w:left="420"/>
      </w:pPr>
      <w:r>
        <w:t xml:space="preserve">1. eine eindeutige Identifikation der Kommunikationsteilnehmer erfolgt,</w:t>
      </w:r>
    </w:p>
    <w:p>
      <w:pPr>
        <w:ind w:left="420"/>
      </w:pPr>
      <w:r>
        <w:t xml:space="preserve">2. eine eindeutige Absprache über UKW-Sprechfunk möglich ist,</w:t>
      </w:r>
    </w:p>
    <w:p>
      <w:pPr>
        <w:ind w:left="420"/>
      </w:pPr>
      <w:r>
        <w:t xml:space="preserve">3. durch die Wahl des UKW-Kanals sichergestellt wird, daß möglichst alle betroffenen Verkehrsteilnehmer die UKW-Absprache mithören können, und</w:t>
      </w:r>
    </w:p>
    <w:p>
      <w:pPr>
        <w:ind w:left="420"/>
      </w:pPr>
      <w:r>
        <w:t xml:space="preserve">4. die Verkehrslage es erlaubt.</w:t>
      </w:r>
    </w:p>
    <w:p>
      <w:r>
        <w:t xml:space="preserve">Liegen die Voraussetzungen für die Absprache über UKW-Sprechfunk nicht vor, so ist dem Gegenkommer die Absicht durch das Schallsignal nach Nummer 5 der Anlage II.2 anzuzeigen. Auf dem Nord-Ostsee-Kanal hat der Gegenkommer zur Bestätigung mit diesem Schallsignal zu antworten.</w:t>
      </w:r>
    </w:p>
    <w:p>
      <w:r>
        <w:t xml:space="preserve">(4) Außerhalb der Weichengebiete im Nord-Ostsee-Kanal ist das Begegnen nur gestattet, wenn die Summe der Verkehrsgruppenzahlen der sich begegnenden Fahrzeuge nicht die nach § 60 Abs. 1 bekanntgemachte Zahl überschreitet. Einem Fahrzeug der Verkehrsgruppen 4 bis 6 ist auszuweichen.</w:t>
      </w:r>
    </w:p>
    <w:p>
      <w:r>
        <w:rPr>
          <w:color w:val="555555"/>
          <w:sz w:val="17"/>
        </w:rPr>
        <w:t xml:space="preserve">Zitiervorschlag: § 24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