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SeeSchStrO 1971 — Überholen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Grundsätzlich muß links überholt werden. Soweit die Umstände des Falles es erfordern, darf rechts überholt werden.</w:t>
      </w:r>
    </w:p>
    <w:p>
      <w:r>
        <w:t xml:space="preserve">(2) Das überholende Fahrzeug muß unter Beachtung von Regel 9 Buchstabe e und Regel 13 der Kollisionsverhütungsregeln die Fahrt so weit herabsetzen oder einen solchen seitlichen Abstand vom vorausfahrenden Fahrzeug einhalten, daß kein gefährlicher Sog entstehen kann und während des ganzen Überholmanövers jede Gefährdung des Gegenverkehrs ausgeschlossen ist. Das vorausfahrende Fahrzeug muß das Überholen soweit wie möglich erleichtern.</w:t>
      </w:r>
    </w:p>
    <w:p>
      <w:r>
        <w:t xml:space="preserve">(3) Das Überholen ist verboten</w:t>
      </w:r>
    </w:p>
    <w:p>
      <w:pPr>
        <w:ind w:left="420"/>
      </w:pPr>
      <w:r>
        <w:t xml:space="preserve">1. in der Nähe von in Fahrt befindlichen, nicht freifahrenden Fähren,</w:t>
      </w:r>
    </w:p>
    <w:p>
      <w:pPr>
        <w:ind w:left="420"/>
      </w:pPr>
      <w:r>
        <w:t xml:space="preserve">2. an engen Stellen und in unübersichtlichen Krümmungen,</w:t>
      </w:r>
    </w:p>
    <w:p>
      <w:pPr>
        <w:ind w:left="420"/>
      </w:pPr>
      <w:r>
        <w:t xml:space="preserve">3. vor und innerhalb von Schleusen sowie innerhalb der Schleusenvorhäfen und Zufahrten des Nord-Ostsee-Kanals mit Ausnahme von schwimmenden Geräten im Einsatz,</w:t>
      </w:r>
    </w:p>
    <w:p>
      <w:pPr>
        <w:ind w:left="420"/>
      </w:pPr>
      <w:r>
        <w:t xml:space="preserve">4. innerhalb von Strecken und zwischen Fahrzeugen, die nach § 60 Abs. 1 bekanntgemacht sind.</w:t>
      </w:r>
    </w:p>
    <w:p>
      <w:r>
        <w:t xml:space="preserve">(4) Kann in einem Fahrwasser nur unter Mitwirkung des zu überholenden Fahrzeugs sicher überholt werden, so ist das Überholen nur erlaubt, wenn das zu überholende Fahrzeug auf eine entsprechende Anfrage oder Anzeige des überholenden Fahrzeugs hin eindeutig zugestimmt hat. Das überholende Fahrzeug kann abweichend von Regel 9 Buchstabe e Ziffer i der Kollisionsverhütungsregeln seine Absicht über UKW-Sprechfunk dem zu überholenden Fahrzeug mitteilen, wenn</w:t>
      </w:r>
    </w:p>
    <w:p>
      <w:pPr>
        <w:ind w:left="420"/>
      </w:pPr>
      <w:r>
        <w:t xml:space="preserve">1. eine eindeutige Identifikation der Kommunikationsteilnehmer erfolgt,</w:t>
      </w:r>
    </w:p>
    <w:p>
      <w:pPr>
        <w:ind w:left="420"/>
      </w:pPr>
      <w:r>
        <w:t xml:space="preserve">2. eine eindeutige Absprache über UKW-Sprechfunk möglich ist,</w:t>
      </w:r>
    </w:p>
    <w:p>
      <w:pPr>
        <w:ind w:left="420"/>
      </w:pPr>
      <w:r>
        <w:t xml:space="preserve">3. durch die Wahl des UKW-Kanals sichergestellt wird, daß möglichst alle betroffenen Verkehrsteilnehmer die UKW-Absprache mithören können, und</w:t>
      </w:r>
    </w:p>
    <w:p>
      <w:pPr>
        <w:ind w:left="420"/>
      </w:pPr>
      <w:r>
        <w:t xml:space="preserve">4. die Verkehrslage es erlaubt.</w:t>
      </w:r>
    </w:p>
    <w:p>
      <w:r>
        <w:t xml:space="preserve">Ist das zu überholende Fahrzeug einverstanden, so kann es seine Zustimmung abweichend von Regel 34 Buchstabe c Ziffer ii der Kollisionsverhütungsregeln über UKW-Sprechfunk geben und Maßnahmen für ein sicheres Passieren treffen. Liegen die Voraussetzungen für die Absprache über UKW-Sprechfunk nicht vor, gilt ausschließlich Regel 9 Buchstabe e der Kollisionsverhütungsregeln.</w:t>
      </w:r>
    </w:p>
    <w:p>
      <w:r>
        <w:t xml:space="preserve">(5) Außerhalb der Weichengebiete im Nord-Ostsee-Kanal ist das Überholen nur gestattet, wenn die Summe der Verkehrsgruppenzahlen der sich überholenden Fahrzeuge nicht die nach § 60 Abs. 1 bekanntgemachte Zahl überschreitet.</w:t>
      </w:r>
    </w:p>
    <w:p>
      <w:r>
        <w:rPr>
          <w:color w:val="555555"/>
          <w:sz w:val="17"/>
        </w:rPr>
        <w:t xml:space="preserve">Zitiervorschlag: § 23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