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SeeSchStrO 1971 — Ausnahmen vom Rechtsfahrgebot</w:t>
      </w:r>
    </w:p>
    <w:p>
      <w:r>
        <w:rPr>
          <w:color w:val="555555"/>
          <w:sz w:val="18"/>
        </w:rPr>
        <w:t xml:space="preserve">Seeschiffahrtsstraßen-Ordnung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Abweichend vom Gebot, im Fahrwasser gemäß Regel 9 Buchstabe a der Kollisionsverhütungsregeln soweit wie möglich rechts zu fahren, darf innerhalb von nach § 60 Abs. 1 bekanntgemachten Fahrwasserabschnitten von allen oder von einzelnen Fahrzeuggruppen links gefahren werden. Nach § 60 Abs. 1 bekanntgemachte Fahrzeuggruppen haben die einmal gewählte linke Fahrwasserseite beizubehalten.</w:t>
      </w:r>
    </w:p>
    <w:p>
      <w:r>
        <w:t xml:space="preserve">(2) Außerhalb des Fahrwassers ist so zu fahren, daß klar erkennbar ist, daß das Fahrwasser nicht benutzt wird.</w:t>
      </w:r>
    </w:p>
    <w:p>
      <w:r>
        <w:t xml:space="preserve">(3) Auf nach § 60 Abs. 1 bekanntgemachten Wasserflächen außerhalb des Fahrwassers haben sich alle bekanntgemachten Fahrzeuggruppen an der in ihrer Fahrtrichtung rechts vom Fahrwasser liegenden Seite zu halten.</w:t>
      </w:r>
    </w:p>
    <w:p>
      <w:r>
        <w:rPr>
          <w:color w:val="555555"/>
          <w:sz w:val="17"/>
        </w:rPr>
        <w:t xml:space="preserve">Zitiervorschlag: § 22 SeeSchStrO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https://recht.nulegal.eu/gesetze/SeeSchStrO%201971/22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