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SeeSchMeldPortalG — Zweck des Meldeportals</w:t>
      </w:r>
    </w:p>
    <w:p>
      <w:r>
        <w:rPr>
          <w:color w:val="555555"/>
          <w:sz w:val="18"/>
        </w:rPr>
        <w:t xml:space="preserve">Seeschifffahrt-Meldeportal-Gesetz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Meldeportal dient der Entgegennahme und Weiterleitung einer Meldung, die nach einer Meldevorschrift über das Meldeportal elektronisch abgegeben werden muss, an die jeweils zuständigen empfangenden Stellen.</w:t>
      </w:r>
    </w:p>
    <w:p>
      <w:r>
        <w:rPr>
          <w:color w:val="555555"/>
          <w:sz w:val="17"/>
        </w:rPr>
        <w:t xml:space="preserve">Zitiervorschlag: § 3 SeeSchMeldPortalG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https://recht.nulegal.eu/gesetze/SeeSchMeldPortalG/3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