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SeeRVertO 1986 — Antrag</w:t>
      </w:r>
    </w:p>
    <w:p>
      <w:r>
        <w:rPr>
          <w:color w:val="555555"/>
          <w:sz w:val="18"/>
        </w:rPr>
        <w:t xml:space="preserve">Schiffahrtsrechtliche Verteilungsordnung</w:t>
      </w:r>
    </w:p>
    <w:p>
      <w:r>
        <w:rPr>
          <w:color w:val="555555"/>
          <w:sz w:val="18"/>
        </w:rPr>
        <w:t xml:space="preserve">Stand: 10.06.2019 (konsolidierte Textfassung, kein amtliches Inkrafttretensdatum)</w:t>
      </w:r>
    </w:p>
    <w:p>
      <w:r>
        <w:t xml:space="preserve">(1) Der Antrag auf Eröffnung des Binnenschiffahrtsrechtlichen Verteilungsverfahrens muß enthalten:</w:t>
      </w:r>
    </w:p>
    <w:p>
      <w:pPr>
        <w:ind w:left="420"/>
      </w:pPr>
      <w:r>
        <w:t xml:space="preserve">1. die genaue Bezeichnung des Ereignisses, aus dem die Ansprüche entstanden sind, für welche die Haftung durch das Verteilungsverfahren beschränkt werden soll;</w:t>
      </w:r>
    </w:p>
    <w:p>
      <w:pPr>
        <w:ind w:left="420"/>
      </w:pPr>
      <w:r>
        <w:t xml:space="preserve">2. die Angabe, für welchen Personenkreis im Sinne des § 35 Satz 1 das Verfahren eröffnet werden soll, oder, im Falle des § 36 Abs. 3 Satz 2, die Angabe, daß das Verfahren nur für den Antragsteller eröffnet werden soll;</w:t>
      </w:r>
    </w:p>
    <w:p>
      <w:pPr>
        <w:ind w:left="420"/>
      </w:pPr>
      <w:r>
        <w:t xml:space="preserve">3. die Angabe, für welche Anspruchsklasse im Sinne des § 36 Abs. 1 das Verfahren eröffnet werden soll, im Falle des § 1 Abs. 5 in Verbindung mit § 36 Abs. 2 auch die Angabe, daß das Verfahren nur mit Wirkung für Ansprüche wegen Sachschäden eröffnet werden soll;</w:t>
      </w:r>
    </w:p>
    <w:p>
      <w:pPr>
        <w:ind w:left="420"/>
      </w:pPr>
      <w:r>
        <w:t xml:space="preserve">4. Angaben über Namen, ständigen Aufenthalt und gewerbliche Niederlassung des Antragstellers sowie der übrigen dem Antragsteller bekannten Schuldner von Ansprüchen, für welche die Haftung durch das Verteilungsverfahren beschränkt werden soll;</w:t>
      </w:r>
    </w:p>
    <w:p>
      <w:pPr>
        <w:ind w:left="420"/>
      </w:pPr>
      <w:r>
        <w:t xml:space="preserve">5. Angaben über den Namen, die Nummer oder das sonstige Merkzeichen sowie den Registerort oder, wenn das Binnenschiff nicht in einem Schiffsregister eingetragen ist, über den Heimatort des Binnenschiffes;</w:t>
      </w:r>
    </w:p>
    <w:p>
      <w:pPr>
        <w:ind w:left="420"/>
      </w:pPr>
      <w:r>
        <w:t xml:space="preserve">6. im Falle der Geltendmachung der Haftungsbeschränkung für Ansprüche der Anspruchsklasse A, C oder D die zur Berechnung der Haftungssumme notwendigen Angaben über die Bauart einschließlich Wasserverdrängung, Tragfähigkeit und Leistungsfähigkeit vorhandener Antriebsmaschinen, bei Anlagen und Geräten im Sinne des § 5e Abs. 1 Nr. 4 des Binnenschiffahrtsgesetzes über deren Wert;</w:t>
      </w:r>
    </w:p>
    <w:p>
      <w:pPr>
        <w:ind w:left="420"/>
      </w:pPr>
      <w:r>
        <w:t xml:space="preserve">7. im Falle der Geltendmachung der Haftungsbeschränkung für Ansprüche der Anspruchsklasse B die zur Berechnung der Haftungssumme notwendigen Angaben über die Anzahl der Reisenden, die das Binnenschiff nach dem Schiffszeugnis befördern darf oder, wenn eine zulässige Höchstzahl nicht vorgeschrieben ist, zum Zeitpunkt des haftungsbegründenden Ereignisses tatsächlich befördert hat;</w:t>
      </w:r>
    </w:p>
    <w:p>
      <w:pPr>
        <w:ind w:left="420"/>
      </w:pPr>
      <w:r>
        <w:t xml:space="preserve">8. die Angabe des Betrags und des Grundes der dem Antragsteller bekannten Ansprüche, für welche die Haftung durch das Verteilungsverfahren beschränkt werden soll.</w:t>
      </w:r>
    </w:p>
    <w:p>
      <w:r>
        <w:t xml:space="preserve">(2) Betrifft das Verteilungsverfahren ein Binnenschiff, das in einem Schiffsregister eingetragen ist, so ist dem Antrag eine beglaubigte Abschrift der Eintragung in diesem Register beizufügen.</w:t>
      </w:r>
    </w:p>
    <w:p>
      <w:r>
        <w:t xml:space="preserve">(3) Der Antragsteller hat glaubhaft zu machen, daß die Voraussetzungen des § 1 Abs. 5 in Verbindung mit § 36 Abs. 2 vorliegen.</w:t>
      </w:r>
    </w:p>
    <w:p>
      <w:r>
        <w:rPr>
          <w:color w:val="555555"/>
          <w:sz w:val="17"/>
        </w:rPr>
        <w:t xml:space="preserve">Zitiervorschlag: § 38 SeeRVertO 1986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https://recht.nulegal.eu/gesetze/SeeRVertO%201986/38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