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SeeRVertO 1986 — Verfahren in besonderen Fällen</w:t>
      </w:r>
    </w:p>
    <w:p>
      <w:r>
        <w:rPr>
          <w:color w:val="555555"/>
          <w:sz w:val="18"/>
        </w:rPr>
        <w:t xml:space="preserve">Schiffahrtsrechtliche Verteilungsordnung</w:t>
      </w:r>
    </w:p>
    <w:p>
      <w:r>
        <w:rPr>
          <w:color w:val="555555"/>
          <w:sz w:val="18"/>
        </w:rPr>
        <w:t xml:space="preserve">Stand: 10.06.2019 (konsolidierte Textfassung, kein amtliches Inkrafttretensdatum)</w:t>
      </w:r>
    </w:p>
    <w:p>
      <w:r>
        <w:t xml:space="preserve">Soweit ein Anspruch, für den nach § 19 Abs. 4 zunächst nur das Recht des Gläubigers auf Teilnahme an dem Verfahren bis zu dem bei der Anmeldung angegebenen Höchstbetrag festgestellt worden ist, auch der Höhe nach feststellbar wird, kann der Gläubiger einen besonderen Prüfungstermin zur Erörterung dieses Anspruchs beantragen. Soweit feststeht, daß der Anspruch den festgestellten Höchstbetrag nicht erreichen wird, kann jeder an dem Verfahren teilnehmende Gläubiger und Schuldner sowie der Sachwalter auf Feststellung klagen, daß der Anspruch insoweit bei der Verteilung nicht zu berücksichtigen ist.</w:t>
      </w:r>
    </w:p>
    <w:p>
      <w:r>
        <w:rPr>
          <w:color w:val="555555"/>
          <w:sz w:val="17"/>
        </w:rPr>
        <w:t xml:space="preserve">Zitiervorschlag: § 27 SeeRVertO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https://recht.nulegal.eu/gesetze/SeeRVertO%201986/27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SeeRVertO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