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SeeRVertO 1986 — Einleitung des Verteilungsverfahrens</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Zur Errichtung und Verteilung eines Fonds im Sinne des Artikels 11 des Übereinkommens von 1976 über die Beschränkung der Haftung für Seeforderungen (BGBl. 1986 II S. 786, geändert durch das Protokoll vom 2. Mai 1996 (BGBl. 2000 II S. 790), in der jeweils für die Bundesrepublik Deutschland geltenden Fassung (Haftungsbeschränkungsübereinkommen) oder im Sinne des Artikels V Abs. 3 des Haftungsübereinkommens von 1992 (BGBl. 1994 II S. 1152) kann ein gerichtliches Verfahren (Verteilungsverfahren) eingeleitet werden.</w:t>
      </w:r>
    </w:p>
    <w:p>
      <w:r>
        <w:t xml:space="preserve">(2) Ein Verteilungsverfahren erfaßt jeweils ausschließlich die aus demselben Ereignis enstandenen und zu derselben Anspruchsklasse im Sinne des Absatzes 4 Satz 1 gehörenden Ansprüche gegen alle Personen, die demselben Personenkreis im Sinne des Absatzes 3 Satz 1 angehören. Wird jedoch auf Antrag eines an Bord tätigen Lotsen ein Verteilungsverfahren für Ansprüche der Anspruchsklasse A, B oder C im Sinne des Absatzes 4 Satz 1 eingeleitet, so erfaßt das Verfahren nur die Ansprüche gegen den Antragsteller; ein solches Verteilungsverfahren darf nur eröffnet werden, solange nicht für die aus demselben Ereignis enstandenen und zu derselben Anspruchsklasse gehörenden Ansprüche ein Verteilungsverfahren auf Antrag eines anderen, demselben Personenkreis im Sinne des Absatzes 3 Satz 1 angehörenden Schuldners eröffnet worden ist.</w:t>
      </w:r>
    </w:p>
    <w:p>
      <w:r>
        <w:t xml:space="preserve">(3) Die Eröffnung eines Verteilungsverfahrens können beantragen:</w:t>
      </w:r>
    </w:p>
    <w:p>
      <w:pPr>
        <w:ind w:left="420"/>
      </w:pPr>
      <w:r>
        <w:t xml:space="preserve">1. der Eigentümer, Charterer, Reeder oder Ausrüster eines Seeschiffs sowie jede Person, für deren Handeln, Unterlassen oder Verschulden sie haften,</w:t>
      </w:r>
    </w:p>
    <w:p>
      <w:pPr>
        <w:ind w:left="420"/>
      </w:pPr>
      <w:r>
        <w:t xml:space="preserve">2. der Eigentümer, Charterer, Reeder oder Ausrüster eines Seeschiffs, der von diesem Schiff aus Bergungsmaßnahmen durchführt, oder ein von dem Seeschiff aus arbeitender Berger sowie jede Person, für deren Handeln, Unterlassen oder Verschulden der Eigentümer, der Charterer, der Reeder, der Ausrüster oder der Berger haftet,</w:t>
      </w:r>
    </w:p>
    <w:p>
      <w:pPr>
        <w:ind w:left="420"/>
      </w:pPr>
      <w:r>
        <w:t xml:space="preserve">3. ein Berger, der weder von einem Seeschiff noch von einem Binnenschiff aus Bergungsmaßnahmen für ein Seeschiff durchführt, oder der ausschließlich auf dem Seeschiff arbeitet, für das Bergungsmaßnahmen durchgeführt werden, sowie jede Person, für deren Handeln, Unterlassen oder Verschulden der Berger haftet,</w:t>
      </w:r>
    </w:p>
    <w:p>
      <w:r>
        <w:t xml:space="preserve">sofern diese Personen ihre Haftung für die aus einem bestimmten Ereignis entstandenen Ansprüche nach § 611 Absatz 1 oder 3, §§ 612 bis 616 des Handelsgesetzbuchs beschränken können und wegen eines solchen Anspruchs ein gerichtliches Verfahren im Geltungsbereich dieses Gesetzes eingeleitet wird;</w:t>
      </w:r>
    </w:p>
    <w:p>
      <w:pPr>
        <w:ind w:left="420"/>
      </w:pPr>
      <w:r>
        <w:t xml:space="preserve">3a. ein nicht an Bord des gelotsten Schiffes tätiger Lotse, sofern er seine Haftung für die aus einem bestimmten Ereignis entstandenen Ansprüche nach § 615 des Handelsgesetzbuchs beschränken kann und wegen eines solchen Anspruchs ein gerichtliches Verfahren im Geltungsbereich dieses Gesetzes eingeleitet wird;</w:t>
      </w:r>
    </w:p>
    <w:p>
      <w:pPr>
        <w:ind w:left="420"/>
      </w:pPr>
      <w:r>
        <w:t xml:space="preserve">4. der Eigentümer eines Schiffes im Sinne des Artikels I Nr. 3 des Haftungsübereinkommens von 1992, sofern er seine Haftung für die aus einem bestimmten Ereignis entstandenen Ansprüche nach § 611 Absatz 2, § 616 des Handelsgesetzbuchs beschränken kann.</w:t>
      </w:r>
    </w:p>
    <w:p>
      <w:r>
        <w:t xml:space="preserve">Der Antrag kann auch von einem Versicherer, der die Haftung in bezug auf Ansprüche versichert, für welche die in Satz 1 genannten Personen ihre Haftung beschränken können, sowie von einem sonstigen finanziellen Sicherheitsgeber im Sinne des Artikels V Abs. 11 des Haftungsübereinkommens von 1992 gestellt werden.</w:t>
      </w:r>
    </w:p>
    <w:p>
      <w:r>
        <w:t xml:space="preserve">(4) Ein Verteilungsverfahren findet statt für</w:t>
      </w:r>
    </w:p>
    <w:p>
      <w:pPr>
        <w:ind w:left="420"/>
      </w:pPr>
      <w:r>
        <w:t xml:space="preserve">1. Ansprüche wegen Tod oder Körperverletzung im Sinne des Artikels 6 Abs. 1 Buchstabe a des Haftungsbeschränkungsübereinkommens (Ansprüche wegen Personenschäden) und sonstige Ansprüche im Sinne des Artikels 6 Abs. 1 Buchstabe b des Haftungsbeschränkungsübereinkommens (Ansprüche wegen Sachschäden)- Anspruchsklasse A -,</w:t>
      </w:r>
    </w:p>
    <w:p>
      <w:pPr>
        <w:ind w:left="420"/>
      </w:pPr>
      <w:r>
        <w:t xml:space="preserve">2. Ansprüche von Reisenden im Sinne des Artikels 7 des Haftungsbeschränkungsübereinkommens- Anspruchsklasse B -,</w:t>
      </w:r>
    </w:p>
    <w:p>
      <w:pPr>
        <w:ind w:left="420"/>
      </w:pPr>
      <w:r>
        <w:t xml:space="preserve">3. Ansprüche nach § 487 des Handelsgesetzbuchs- Anspruchsklasse C -,</w:t>
      </w:r>
    </w:p>
    <w:p>
      <w:pPr>
        <w:ind w:left="420"/>
      </w:pPr>
      <w:r>
        <w:t xml:space="preserve">4. Ansprüche nach dem Haftungsübereinkommen von 1992- Anspruchsklasse D -.</w:t>
      </w:r>
    </w:p>
    <w:p>
      <w:r>
        <w:t xml:space="preserve">Sind aus demselben Ereignis sowohl Ansprüche, für welche die Haftung nach § 486 Abs. 1 des Handelsgesetzbuchs beschränkt werden kann, als auch Ansprüche, für welche die Haftung nach § 486 Abs. 3 Satz 1 des Handelsgesetzbuchs beschränkt werden kann, entstanden, so findet jeweils ein gesondertes Verteilungsverfahren für diese Ansprüche statt.</w:t>
      </w:r>
    </w:p>
    <w:p>
      <w:r>
        <w:t xml:space="preserve">(5) Für ein Verteilungsverfahren für Ansprüche der Anspruchsklasse A gelten die folgenden besonderen Vorschriften:</w:t>
      </w:r>
    </w:p>
    <w:p>
      <w:pPr>
        <w:ind w:left="420"/>
      </w:pPr>
      <w:r>
        <w:t xml:space="preserve">1. Sind aus dem Ereignis Ansprüche wegen Personenschäden, für welche die Haftung beschränkt werden kann, nicht enstanden oder können solche Ansprüche nicht mehr geltend gemacht werden oder übersteigt die Summe der Ansprüche wegen Personenschäden voraussichtlich nicht den in Artikel 6 Abs. 1 Buchstabe a des Haftungsbeschränkungsübereinkommens bestimmten Haftungshöchstbetrag, so findet das Verteilungsverfahren nur mit Wirkung für Ansprüche wegen Sachschäden statt, sofern die Summe dieser Ansprüche den in Artikel 6 Abs. 1 Buchstabe b des Haftungsbeschränkungsübereinkommens bestimmten Haftungshöchstbetrag voraussichtlich übersteigt.</w:t>
      </w:r>
    </w:p>
    <w:p>
      <w:pPr>
        <w:ind w:left="420"/>
      </w:pPr>
      <w:r>
        <w:t xml:space="preserve">2. Können aus dem Ereignis Ansprüche wegen Personenschäden, für welche die Haftung beschränkt werden kann, zwar gegen andere Schuldner, die demselben Personenkreis angehören, jedoch nicht gegen den Antragsteller geltend gemacht werden, so findet das Verteilungsverfahren nur mit Wirkung für Ansprüche wegen Sachschäden statt, sofern der Antragsteller dies in seinem Antrag auf Eröffnung des Verteilungsverfahrens beantragt und die Summe der Ansprüche wegen Sachschäden den in Artikel 6 Abs. 1 Buchstabe b des Haftungsbeschränkungsübereinkommens bestimmten Haftungshöchstbetrag voraussichtlich übersteigt.</w:t>
      </w:r>
    </w:p>
    <w:p>
      <w:r>
        <w:rPr>
          <w:color w:val="555555"/>
          <w:sz w:val="17"/>
        </w:rPr>
        <w:t xml:space="preserve">Zitiervorschlag: § 1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