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SeeLotsEigV — Zugelassene Ärztinnen und Ärzte</w:t>
      </w:r>
    </w:p>
    <w:p>
      <w:r>
        <w:rPr>
          <w:color w:val="555555"/>
          <w:sz w:val="18"/>
        </w:rPr>
        <w:t xml:space="preserve">Seelotseignungsverordnung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Nach § 16 des Seearbeitsgesetzes zugelassene Ärztinnen und Ärzte müssen, um Seelotseignungsuntersuchungen nach § 13 Absatz 1 des Seelotsgesetzes durchführen zu können, durch die Berufsgenossenschaft zur Durchführung der Seelotseignungsuntersuchung zugelassen sein. Für diese Zulassung müssen die Antragstellerinnen und Antragsteller abweichend von § 9 Absatz 1 Nummer 3 und 5 der Maritime-Medizin-Verordnung vor der erstmaligen Durchführung von Seelotseignungsuntersuchungen</w:t>
      </w:r>
    </w:p>
    <w:p>
      <w:pPr>
        <w:ind w:left="420"/>
      </w:pPr>
      <w:r>
        <w:t xml:space="preserve">1. mindestens 100 Seediensttauglichkeitsuntersuchungen innerhalb eines Jahres seit der Zulassung nach § 16 Absatz 2 Satz 1 des Seearbeitsgesetzes durchgeführt haben,</w:t>
      </w:r>
    </w:p>
    <w:p>
      <w:pPr>
        <w:ind w:left="420"/>
      </w:pPr>
      <w:r>
        <w:t xml:space="preserve">2. dem Seeärztlichen Dienst eine Bescheinigung einer Lotsenbrüderschaft über die Begleitung von mindestens drei Lotsberatungen von Seeschiffen in deutschen Seegewässern, von denen eine Lotsberatung nachts erfolgen muss, vorlegen,</w:t>
      </w:r>
    </w:p>
    <w:p>
      <w:pPr>
        <w:ind w:left="420"/>
      </w:pPr>
      <w:r>
        <w:t xml:space="preserve">3. dem Seeärztlichen Dienst ein für den Zeitraum der Lotsbegleitungen nach Nummer 2 geltendes Seediensttauglichkeitszeugnis für den Dienstzweig Übriger Schiffsdienst sowie eine Bescheinigung einer Ärztin oder eines Arztes über das Erfüllen der Anforderungen nach § 2 Absatz 1 Nummer 4 vorlegen,</w:t>
      </w:r>
    </w:p>
    <w:p>
      <w:pPr>
        <w:ind w:left="420"/>
      </w:pPr>
      <w:r>
        <w:t xml:space="preserve">4. an einem Seminar des Seeärztlichen Dienstes zur Einführung in die Grundlagen der Seelotseignungsuntersuchungen teilgenommen haben.</w:t>
      </w:r>
    </w:p>
    <w:p>
      <w:r>
        <w:rPr>
          <w:color w:val="555555"/>
          <w:sz w:val="17"/>
        </w:rPr>
        <w:t xml:space="preserve">Zitiervorschlag: § 7 SeeLotsEigV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https://recht.nulegal.eu/gesetze/SeeLotsEigV/7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