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SeeLotsEigV — Anforderungen an die Eignung der Seelotsenbewerberinnen und Seelotsenbewerber</w:t>
      </w:r>
    </w:p>
    <w:p>
      <w:r>
        <w:rPr>
          <w:color w:val="555555"/>
          <w:sz w:val="18"/>
        </w:rPr>
        <w:t xml:space="preserve">Seelotseignungsverordnung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Eine Seelotsenbewerberin oder ein Seelotsenbewerber ist für die Zulassung als Seelotsenanwärterin oder Seelotsenanwärter gesundheitlich geeignet, sofern sie oder er</w:t>
      </w:r>
    </w:p>
    <w:p>
      <w:pPr>
        <w:ind w:left="420"/>
      </w:pPr>
      <w:r>
        <w:t xml:space="preserve">1. ein gültiges Seelotseignungszeugnis und</w:t>
      </w:r>
    </w:p>
    <w:p>
      <w:pPr>
        <w:ind w:left="420"/>
      </w:pPr>
      <w:r>
        <w:t xml:space="preserve">2. nach Feststellung der Seelotseignung durch eine Seelotseignungsuntersuchung die psychologische Eignung für den Seelotsdienst in einem psychologischen Eignungstest</w:t>
      </w:r>
    </w:p>
    <w:p>
      <w:r>
        <w:t xml:space="preserve">nachweist. Satz 1 Nummer 2 gilt nicht für eine Bewerberin oder einen Bewerber für eine Erlaubnis nach § 42 des Seelotsgesetzes.</w:t>
      </w:r>
    </w:p>
    <w:p>
      <w:r>
        <w:t xml:space="preserve">(2) Der durch den Seeärztlichen Dienst nach näherer Bestimmung der Anlage 2 durchgeführte psychologische Eignungstest ist ein anforderungsbezogenes, nach dem Stand der Wissenschaft psychometrisch überprüftes Verfahren. Das Mindestalter für die Teilnahme am Eignungstest beträgt 17 Jahre.</w:t>
      </w:r>
    </w:p>
    <w:p>
      <w:r>
        <w:t xml:space="preserve">(3) Die abschließende Beurteilung des psychologischen Eignungstests ist von einer Eignungskommission durchzuführen, die aus</w:t>
      </w:r>
    </w:p>
    <w:p>
      <w:pPr>
        <w:ind w:left="420"/>
      </w:pPr>
      <w:r>
        <w:t xml:space="preserve">1. einer Psychologin oder einem Psychologen des Seeärztlichen Dienstes und</w:t>
      </w:r>
    </w:p>
    <w:p>
      <w:pPr>
        <w:ind w:left="420"/>
      </w:pPr>
      <w:r>
        <w:t xml:space="preserve">2. einem von der Bundeslotsenkammer berufenen Mitglied aus dem Kreis der aktiven Seelotsinnen oder Seelotsen</w:t>
      </w:r>
    </w:p>
    <w:p>
      <w:r>
        <w:t xml:space="preserve">besteht. Die Bundeslotsenkammer hat so viele Personen als Mitglieder nach Satz 1 Nummer 2 zu berufen, dass die Eignungskommission für alle vom Seeärztlichen Dienst für ein Kalenderjahr vorgesehenen Sitzungen ordnungsgemäß besetzt ist. Die Berufung erfolgt für die Dauer von drei Jahren; eine Wiederberufung ist zulässig. Die Bundeslotsenkammer benennt dem Seeärztlichen Dienst für jede Sitzung der Eignungskommission das jeweilige Mitglied nach Satz 1 Nummer 2; die Reihenfolge der zu benennenden Personen ist für jedes Kalenderjahr einer Berufungsperiode im Voraus festzulegen; dabei ist auch festzulegen, wer eine benannte Person im Falle deren Verhinderung vertritt. Der Seeärztliche Dienst hat der Bundeslotsenkammer</w:t>
      </w:r>
    </w:p>
    <w:p>
      <w:pPr>
        <w:ind w:left="420"/>
      </w:pPr>
      <w:r>
        <w:t xml:space="preserve">1. zum Zweck des Satzes 2 bis zum 30. September des Kalenderjahres, das dem Kalenderjahr des Beginns einer Berufungsperiode vorausgeht, die Zahl der Sitzungen der Eignungskommission für jedes Kalenderjahr der Berufungsperiode und</w:t>
      </w:r>
    </w:p>
    <w:p>
      <w:pPr>
        <w:ind w:left="420"/>
      </w:pPr>
      <w:r>
        <w:t xml:space="preserve">2. zum Zwecke des Satzes 4 bis zum Ablauf des 30. Novembers eines Kalenderjahres die Termine der Sitzungen der Eignungskommission des folgenden Kalenderjahres</w:t>
      </w:r>
    </w:p>
    <w:p>
      <w:r>
        <w:t xml:space="preserve">mitzuteilen. Für den Fall, dass in einem Kalenderjahr zusätzliche Sitzungen erforderlich werden, hat die Bundeslotsenkammer auf Anforderung des Seeärztlichen Dienstes jeweils ein Mitglied nach Satz 1 Nummer 2 aus dem Kreis der berufenen Personen zu benennen; die Reihenfolge der Benennung bestimmt sich nach der alphabetischen Reihenfolge der berufenen Personen.</w:t>
      </w:r>
    </w:p>
    <w:p>
      <w:r>
        <w:t xml:space="preserve">(4) Eine Seelotsenbewerberin oder ein Seelotsenbewerber ist für den Seelotsdienst psychologisch geeignet, wenn sie oder er im psychologischen Eignungstest nach Maßgabe der Anlage 2 als Zielerreichungsgrad einen Zahlenwert von mindestens 55 erreicht und damit in jeder der drei Testphasen des Eignungstests</w:t>
      </w:r>
    </w:p>
    <w:p>
      <w:pPr>
        <w:ind w:left="420"/>
      </w:pPr>
      <w:r>
        <w:t xml:space="preserve">1. mindestens durchschnittliche Leistungen in den Leistungsmerkmalen im Vergleich zur Referenzgruppe zeigt und</w:t>
      </w:r>
    </w:p>
    <w:p>
      <w:pPr>
        <w:ind w:left="420"/>
      </w:pPr>
      <w:r>
        <w:t xml:space="preserve">2. keine vom Anforderungsprofil deutlich abweichenden Verhaltensausprägungen bei den Verhaltensmerkmalen im Vergleich zur Referenzgruppe zeigt.</w:t>
      </w:r>
    </w:p>
    <w:p>
      <w:r>
        <w:t xml:space="preserve">Bei Nichtbestehen darf der Eignungstest einmal nach einer Mindestwartezeit von einem Jahr wiederholt werden.</w:t>
      </w:r>
    </w:p>
    <w:p>
      <w:r>
        <w:t xml:space="preserve">(5) Der Seeärztliche Dienst hat den Zielerreichungsgrad als Ergebnis des psychologischen Eignungstests der Seelotsenbewerberin oder des Seelotsenbewerbers im Seelotseignungsverzeichnis zu dem in § 49 Absatz 2 Nummer 4 des Seelotsgesetzes genannten Zweck zu speichern und der Seelotsenbewerberin oder dem Seelotsenbewerber diesen schriftlich oder elektronisch mitzuteilen.</w:t>
      </w:r>
    </w:p>
    <w:p>
      <w:r>
        <w:rPr>
          <w:color w:val="555555"/>
          <w:sz w:val="17"/>
        </w:rPr>
        <w:t xml:space="preserve">Zitiervorschlag: § 3 SeeLotsEigV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https://recht.nulegal.eu/gesetze/SeeLotsEigV/3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