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SeeLotsEigV — Anforderungen an die Eignung der Seelotsinnen und Seelotsen</w:t>
      </w:r>
    </w:p>
    <w:p>
      <w:r>
        <w:rPr>
          <w:color w:val="555555"/>
          <w:sz w:val="18"/>
        </w:rPr>
        <w:t xml:space="preserve">Seelotseignungsverordnung</w:t>
      </w:r>
    </w:p>
    <w:p>
      <w:r>
        <w:rPr>
          <w:color w:val="555555"/>
          <w:sz w:val="18"/>
        </w:rPr>
        <w:t xml:space="preserve">Stand: 28.05.2022 (konsolidierte Textfassung, kein amtliches Inkrafttretensdatum)</w:t>
      </w:r>
    </w:p>
    <w:p>
      <w:r>
        <w:t xml:space="preserve">(1) Als Seelotsin oder Seelotse auf Seelotsrevieren oder auf Seeschifffahrtsstraßen außerhalb der Seelotsreviere oder als Seelotsenanwärterin oder Seelotsenanwärter ist für den Seelotsberuf gesundheitlich geeignet (Seelotseignung), wer</w:t>
      </w:r>
    </w:p>
    <w:p>
      <w:pPr>
        <w:ind w:left="420"/>
      </w:pPr>
      <w:r>
        <w:t xml:space="preserve">1. die Anforderungen an die Seediensttauglichkeit eines Besatzungsmitgliedes des Decksdienstes nach Anlage 1 der Maritime-Medizin-Verordnung erfüllt,</w:t>
      </w:r>
    </w:p>
    <w:p>
      <w:pPr>
        <w:ind w:left="420"/>
      </w:pPr>
      <w:r>
        <w:t xml:space="preserve">2. nach dem Ergebnis der zusätzlichen seelotsbezogenen Untersuchung nach der Anlage 1 Abschnitt II nicht wesentlich gesundheitlich beeinträchtigt ist und über ein ausreichendes Dämmerungskontrast-Sehvermögen verfügt,</w:t>
      </w:r>
    </w:p>
    <w:p>
      <w:pPr>
        <w:ind w:left="420"/>
      </w:pPr>
      <w:r>
        <w:t xml:space="preserve">3. keine Sprach- oder Sprechstörungen hat, insbesondere nicht in der Fähigkeit beeinträchtigt ist, klare und verständliche Anweisungen an Bord zu geben,</w:t>
      </w:r>
    </w:p>
    <w:p>
      <w:pPr>
        <w:ind w:left="420"/>
      </w:pPr>
      <w:r>
        <w:t xml:space="preserve">4. nach dem Ergebnis einer elektrokardiographischen Untersuchung mit Belastung über eine ausreichende Leistungsfähigkeit des Herz-Kreislauf-Systems nach den Anforderungen des Standes der arbeitsmedizinischen Wissenschaft verfügt,</w:t>
      </w:r>
    </w:p>
    <w:p>
      <w:pPr>
        <w:ind w:left="420"/>
      </w:pPr>
      <w:r>
        <w:t xml:space="preserve">5. bei gesundheitlichen Einschränkungen mindestens die Anforderungen aus Spalte 4 der Tabelle 6.2 der Anlage 1 der Maritime-Medizin-Verordnung erfüllt.</w:t>
      </w:r>
    </w:p>
    <w:p>
      <w:r>
        <w:t xml:space="preserve">(2) Im Fall des Absatzes 1 Nummer 2 muss die mesopische Sehschärfe mindestens die Kontrasteinstellung 1:5 ohne und mit Blendung erfüllen. Das Einhalten dieser Anforderung ist zum Zweck der Erteilung des Seelotseignungszeugnisses der das Seelotseignungszeugnis erteilenden Person nachzuweisen durch Vorlage einer Bescheinigung:</w:t>
      </w:r>
    </w:p>
    <w:p>
      <w:pPr>
        <w:ind w:left="420"/>
      </w:pPr>
      <w:r>
        <w:t xml:space="preserve">1. einer Augenärztin oder eines Augenarztes oder</w:t>
      </w:r>
    </w:p>
    <w:p>
      <w:pPr>
        <w:ind w:left="420"/>
      </w:pPr>
      <w:r>
        <w:t xml:space="preserve">2. einer im Sinne des § 7 zugelassenen Ärztin oder eines im Sinne des § 7 zugelassenen Arztes (zugelassene Ärztin oder zugelassener Arzt), die oder der eine Untersuchung der Dämmerungssehschärfe zur Überprüfung des Ausschlusses einer Nachtblindheit durchführen kann.</w:t>
      </w:r>
    </w:p>
    <w:p>
      <w:r>
        <w:t xml:space="preserve">(3) Als Seelotsin über See oder Seelotse über See (Überseelotsin oder Überseelotse) ist gesundheitlich geeignet, wer</w:t>
      </w:r>
    </w:p>
    <w:p>
      <w:pPr>
        <w:ind w:left="420"/>
      </w:pPr>
      <w:r>
        <w:t xml:space="preserve">1. die Anforderungen nach Absatz 1 Nummer 1 bis 4 und</w:t>
      </w:r>
    </w:p>
    <w:p>
      <w:pPr>
        <w:ind w:left="420"/>
      </w:pPr>
      <w:r>
        <w:t xml:space="preserve">2. bei gesundheitlichen Einschränkungen die Anforderungen aus Spalte 5 der Tabelle 6.2 der Anlage 1 der Maritime-Medizin-Verordnung</w:t>
      </w:r>
    </w:p>
    <w:p>
      <w:r>
        <w:t xml:space="preserve">erfüllt.</w:t>
      </w:r>
    </w:p>
    <w:p>
      <w:r>
        <w:rPr>
          <w:color w:val="555555"/>
          <w:sz w:val="17"/>
        </w:rPr>
        <w:t xml:space="preserve">Zitiervorschlag: § 2 SeeLotsEigV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https://recht.nulegal.eu/gesetze/SeeLotsEigV/2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