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SeeLotsEigV — Anwendungsbereich, Begriffsbestimmungen</w:t>
      </w:r>
    </w:p>
    <w:p>
      <w:r>
        <w:rPr>
          <w:color w:val="555555"/>
          <w:sz w:val="18"/>
        </w:rPr>
        <w:t xml:space="preserve">Seelotseignungsverordnung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Diese Verordnung regelt</w:t>
      </w:r>
    </w:p>
    <w:p>
      <w:pPr>
        <w:ind w:left="420"/>
      </w:pPr>
      <w:r>
        <w:t xml:space="preserve">1. die Feststellung der Seelotseignung der</w:t>
      </w:r>
    </w:p>
    <w:p>
      <w:pPr>
        <w:ind w:left="780"/>
      </w:pPr>
      <w:r>
        <w:t xml:space="preserve">a) Seelotsinnen und Seelotsen auf Seelotsrevieren,</w:t>
      </w:r>
    </w:p>
    <w:p>
      <w:pPr>
        <w:ind w:left="780"/>
      </w:pPr>
      <w:r>
        <w:t xml:space="preserve">b) Seelotsenanwärterinnen und Seelotsenanwärter,</w:t>
      </w:r>
    </w:p>
    <w:p>
      <w:pPr>
        <w:ind w:left="780"/>
      </w:pPr>
      <w:r>
        <w:t xml:space="preserve">c) Bewerberinnen und Bewerber um eine Zulassung als Seelotsenanwärterin oder Seelotsenanwärter (Seelotsenbewerberinnen und Seelotsenbewerber),</w:t>
      </w:r>
    </w:p>
    <w:p>
      <w:pPr>
        <w:ind w:left="780"/>
      </w:pPr>
      <w:r>
        <w:t xml:space="preserve">d) Seelotsinnen und Seelotsen auf Seeschifffahrtsstraßen außerhalb der Seelotsreviere,</w:t>
      </w:r>
    </w:p>
    <w:p>
      <w:pPr>
        <w:ind w:left="420"/>
      </w:pPr>
      <w:r>
        <w:t xml:space="preserve">2. die Anforderungen an die Zulassung von Ärztinnen und Ärzten zur Durchführung von Seelotseignungsuntersuchungen sowie die Qualitätssicherung dieser Untersuchungen,</w:t>
      </w:r>
    </w:p>
    <w:p>
      <w:pPr>
        <w:ind w:left="420"/>
      </w:pPr>
      <w:r>
        <w:t xml:space="preserve">3. die Einzelheiten zur Führung des Seelotseignungsverzeichnisses,</w:t>
      </w:r>
    </w:p>
    <w:p>
      <w:pPr>
        <w:ind w:left="420"/>
      </w:pPr>
      <w:r>
        <w:t xml:space="preserve">4. die Kosten der Seelotseignungsuntersuchungen und deren Übernahme.</w:t>
      </w:r>
    </w:p>
    <w:p>
      <w:r>
        <w:t xml:space="preserve">(2) Im Sinne dieser Verordnung sind:</w:t>
      </w:r>
    </w:p>
    <w:p>
      <w:pPr>
        <w:ind w:left="420"/>
      </w:pPr>
      <w:r>
        <w:t xml:space="preserve">1. die Berufsgenossenschaft: die Berufsgenossenschaft Verkehrswirtschaft Post-Logistik Telekommunikation,</w:t>
      </w:r>
    </w:p>
    <w:p>
      <w:pPr>
        <w:ind w:left="420"/>
      </w:pPr>
      <w:r>
        <w:t xml:space="preserve">2. der Seeärztliche Dienst: eine mit Ärztinnen und Ärzten und Psychologinnen und Psychologen ausgestattete unselbständige Arbeitseinheit der Berufsgenossenschaft Verkehrswirtschaft Post-Logistik Telekommunikation, die schifffahrtsmedizinische Aufgaben wahrnimmt.</w:t>
      </w:r>
    </w:p>
    <w:p>
      <w:r>
        <w:rPr>
          <w:color w:val="555555"/>
          <w:sz w:val="17"/>
        </w:rPr>
        <w:t xml:space="preserve">Zitiervorschlag: § 1 SeeLotsEigV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https://recht.nulegal.eu/gesetze/SeeLotsEigV/1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