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SeeLotUntV 1998</w:t>
      </w:r>
    </w:p>
    <w:p>
      <w:r>
        <w:rPr>
          <w:color w:val="555555"/>
          <w:sz w:val="18"/>
        </w:rPr>
        <w:t xml:space="preserve">Seelotsenuntersuchungsverordnung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(1) Der Seeärztliche Dienst der See-Berufsgenossenschaft erhebt für Untersuchungen nach § 1 Abs. 2 Gebühren nach Maßgabe des Äquivalenzprinzips in entsprechender Anwendung der Gebührenordnung für Ärzte in der Fassung der Bekanntmachung vom 9. Februar 1996 (BGBl. I S. 210) in der jeweils geltenden Fassung.</w:t>
      </w:r>
    </w:p>
    <w:p>
      <w:r>
        <w:t xml:space="preserve">(2) In der Regel fallen folgende Positionen des Gebührenverzeichnisses für ärztliche Leistungen an:</w:t>
      </w:r>
    </w:p>
    <w:p>
      <w:r>
        <w:rPr>
          <w:rFonts w:ascii="Courier New" w:hAnsi="Courier New"/>
          <w:sz w:val="17"/>
        </w:rPr>
        <w:t xml:space="preserve">-    1    Anamnese und Beratung,</w:t>
      </w:r>
    </w:p>
    <w:p>
      <w:r>
        <w:rPr>
          <w:rFonts w:ascii="Courier New" w:hAnsi="Courier New"/>
          <w:sz w:val="17"/>
        </w:rPr>
        <w:t xml:space="preserve">-    7    Untersuchung im Hinblick auf die Tätigkeit,</w:t>
      </w:r>
    </w:p>
    <w:p>
      <w:r>
        <w:rPr>
          <w:rFonts w:ascii="Courier New" w:hAnsi="Courier New"/>
          <w:sz w:val="17"/>
        </w:rPr>
        <w:t xml:space="preserve">-    651    Elektrokardiographische Untersuchung in Ruhe,</w:t>
      </w:r>
    </w:p>
    <w:p>
      <w:r>
        <w:rPr>
          <w:rFonts w:ascii="Courier New" w:hAnsi="Courier New"/>
          <w:sz w:val="17"/>
        </w:rPr>
        <w:t xml:space="preserve">-    1200    Sehschärfe,</w:t>
      </w:r>
    </w:p>
    <w:p>
      <w:r>
        <w:rPr>
          <w:rFonts w:ascii="Courier New" w:hAnsi="Courier New"/>
          <w:sz w:val="17"/>
        </w:rPr>
        <w:t xml:space="preserve">-    1228    Farbsinn,</w:t>
      </w:r>
    </w:p>
    <w:p>
      <w:r>
        <w:rPr>
          <w:rFonts w:ascii="Courier New" w:hAnsi="Courier New"/>
          <w:sz w:val="17"/>
        </w:rPr>
        <w:t xml:space="preserve">-    1234    Dämmerungssehen ohne Blendung,</w:t>
      </w:r>
    </w:p>
    <w:p>
      <w:r>
        <w:rPr>
          <w:rFonts w:ascii="Courier New" w:hAnsi="Courier New"/>
          <w:sz w:val="17"/>
        </w:rPr>
        <w:t xml:space="preserve">-    1235    Dämmerungssehen mit Blendung,</w:t>
      </w:r>
    </w:p>
    <w:p>
      <w:r>
        <w:rPr>
          <w:rFonts w:ascii="Courier New" w:hAnsi="Courier New"/>
          <w:sz w:val="17"/>
        </w:rPr>
        <w:t xml:space="preserve">-    3501    Blutsenkung,</w:t>
      </w:r>
    </w:p>
    <w:p>
      <w:r>
        <w:rPr>
          <w:rFonts w:ascii="Courier New" w:hAnsi="Courier New"/>
          <w:sz w:val="17"/>
        </w:rPr>
        <w:t xml:space="preserve">-    3550    Kleines Blutbild,</w:t>
      </w:r>
    </w:p>
    <w:p>
      <w:r>
        <w:rPr>
          <w:rFonts w:ascii="Courier New" w:hAnsi="Courier New"/>
          <w:sz w:val="17"/>
        </w:rPr>
        <w:t xml:space="preserve">-    3592    Gamma-GT,</w:t>
      </w:r>
    </w:p>
    <w:p>
      <w:r>
        <w:rPr>
          <w:rFonts w:ascii="Courier New" w:hAnsi="Courier New"/>
          <w:sz w:val="17"/>
        </w:rPr>
        <w:t xml:space="preserve">-    3652    Streifentest im Urin,</w:t>
      </w:r>
    </w:p>
    <w:p>
      <w:r>
        <w:rPr>
          <w:rFonts w:ascii="Courier New" w:hAnsi="Courier New"/>
          <w:sz w:val="17"/>
        </w:rPr>
        <w:t xml:space="preserve">-    5135    Röntgenaufnahme der Lunge,</w:t>
      </w:r>
    </w:p>
    <w:p>
      <w:r>
        <w:rPr>
          <w:rFonts w:ascii="Courier New" w:hAnsi="Courier New"/>
          <w:sz w:val="17"/>
        </w:rPr>
        <w:t xml:space="preserve">-    70    Ausstellen des Lotsdienstzeugnisses.</w:t>
      </w:r>
    </w:p>
    <w:p>
      <w:r>
        <w:t xml:space="preserve">(3) Notwendige Ergänzungsuntersuchungen und fachärztliche Gutachten nach § 1 Abs. 2 sind gesondert in Rechnung zu stellen.</w:t>
      </w:r>
    </w:p>
    <w:p>
      <w:r>
        <w:rPr>
          <w:color w:val="555555"/>
          <w:sz w:val="17"/>
        </w:rPr>
        <w:t xml:space="preserve">Zitiervorschlag: § 8 SeeLotUntV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https://recht.nulegal.eu/gesetze/SeeLotUntV%201998/8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SeeLotUntV 1998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