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SeeFischG — Außenvertretung</w:t>
      </w:r>
    </w:p>
    <w:p>
      <w:r>
        <w:rPr>
          <w:color w:val="555555"/>
          <w:sz w:val="18"/>
        </w:rPr>
        <w:t xml:space="preserve">Seefischereigesetz</w:t>
      </w:r>
    </w:p>
    <w:p>
      <w:r>
        <w:rPr>
          <w:color w:val="555555"/>
          <w:sz w:val="18"/>
        </w:rPr>
        <w:t xml:space="preserve">Stand: 01.07.2026 (konsolidierte Textfassung, kein amtliches Inkrafttretensdatum)</w:t>
      </w:r>
    </w:p>
    <w:p>
      <w:r>
        <w:t xml:space="preserve">(1) Die Bundesanstalt kann zur wirksamen Anwendung und Durchführung der Vorschriften des Fischereirechts der Europäischen Union gegenüber anderen Mitgliedstaaten, Drittländern und den Stellen der Europäischen Union im Einvernehmen mit dem Bundesministerium für Landwirtschaft, Ernährung und Heimat Amtshandlungen vornehmen. Wenn und soweit die Zuständigkeit der Länder berührt ist, soll mit den betroffenen Ländern Einvernehmen hergestellt werden.</w:t>
      </w:r>
    </w:p>
    <w:p>
      <w:r>
        <w:t xml:space="preserve">(2) Die Bundesanstalt kann mit Zustimmung des Bundesministeriums für Landwirtschaft, Ernährung und Heimat Meldungen, Berichte, Daten, Stellungnahmen, Stichprobenpläne oder andere Informationen erstellen oder zusammenstellen und an die zuständigen Stellen der Europäischen Union übermitteln, wenn und soweit die Bundesrepublik Deutschland auf Grund von Vorschriften der Gemeinsamen Fischereipolitik oder auf Grund einer Anforderung der Stellen der Europäischen Union zur Übermittlung verpflichtet ist. Die betroffenen Länder sind zu beteiligen; soweit die Erstellung oder Zusammenstellung von Meldungen, Berichten, Daten, Stellungnahmen, Stichprobenplänen oder anderen Informationen in den Zuständigkeitsbereich der Länder fällt, übermitteln die Länder diese der Bundesanstalt zu den in Satz 1 genannten Zwecken auf Anforderung unverzüglich.</w:t>
      </w:r>
    </w:p>
    <w:p>
      <w:r>
        <w:rPr>
          <w:color w:val="555555"/>
          <w:sz w:val="17"/>
        </w:rPr>
        <w:t xml:space="preserve">Zitiervorschlag: § 20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