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SeeFischG — Strafvorschriften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eine in § 18 Absatz 1 bezeichnete Handlung begeht oder</w:t>
      </w:r>
    </w:p>
    <w:p>
      <w:pPr>
        <w:ind w:left="420"/>
      </w:pPr>
      <w:r>
        <w:t xml:space="preserve">2. eine in § 18 Absatz 2 Nummer 1 oder Nummer 3 oder Absatz 3 Nummer 1, 2, 3, 6 oder Nummer 7 bezeichnete Handlung wissentlich begeht</w:t>
      </w:r>
    </w:p>
    <w:p>
      <w:r>
        <w:t xml:space="preserve">und aus Gewinnsucht oder gewerbsmäßig handelt.</w:t>
      </w:r>
    </w:p>
    <w:p>
      <w:r>
        <w:t xml:space="preserve">(2) Ebenso wird bestraft, wer eine in § 18 Absatz 1 oder Absatz 2 Nummer 1 oder Nummer 3 oder Absatz 3 Nummer 1, 2, 3, 6 oder Nummer 7 bezeichnete Handlung beharrlich wiederholt.</w:t>
      </w:r>
    </w:p>
    <w:p>
      <w:r>
        <w:t xml:space="preserve">(3) Die Absätze 1 und 2 gelten auch in Verbindung mit § 18 Absatz 5.</w:t>
      </w:r>
    </w:p>
    <w:p>
      <w:r>
        <w:rPr>
          <w:color w:val="555555"/>
          <w:sz w:val="17"/>
        </w:rPr>
        <w:t xml:space="preserve">Zitiervorschlag: § 19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