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SeeFSichV 1993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Anlage 2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SeeFSichV 1993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