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SeeFSichV 1993 — Ordnungswidrigkeiten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Ordnungswidrig im Sinne des § 15 Abs. 1 Nr. 2 des Seeaufgabengesetzes handelt, wer vorsätzlich oder fahrlässig</w:t>
      </w:r>
    </w:p>
    <w:p>
      <w:pPr>
        <w:ind w:left="420"/>
      </w:pPr>
      <w:r>
        <w:t xml:space="preserve">1. entgegen § 2 Abs. 1 Satz 2 oder Abs. 3 Satz 2 einer dort genannten Anordnung nicht Folge leistet oder einer dort genannten Anforderung nicht oder nicht in der vorgeschriebenen Weise nachkommt,</w:t>
      </w:r>
    </w:p>
    <w:p>
      <w:pPr>
        <w:ind w:left="420"/>
      </w:pPr>
      <w:r>
        <w:t xml:space="preserve">2. entgegen § 2 Abs. 2 eine Eintragung nicht, nicht richtig, nicht vollständig oder nicht rechtzeitig macht oder den Such- und Rettungsdienst nicht, nicht richtig, nicht vollständig oder nicht rechtzeitig unterrichtet,</w:t>
      </w:r>
    </w:p>
    <w:p>
      <w:pPr>
        <w:ind w:left="420"/>
      </w:pPr>
      <w:r>
        <w:t xml:space="preserve">3. entgegen § 6 Abs. 1, auch in Verbindung mit Abs. 3, einem von dem Zusammenstoß Betroffener nicht Beistand leistet,</w:t>
      </w:r>
    </w:p>
    <w:p>
      <w:pPr>
        <w:ind w:left="420"/>
      </w:pPr>
      <w:r>
        <w:t xml:space="preserve">4. entgegen § 6 Abs. 2, auch in Verbindung mit Abs. 3, nach einem Unfall sich nicht in der vorgeschriebenen Weise verhält, die erforderlichen Angaben in das Schiffstagebuch nicht einträgt oder die Hafenverwaltung nicht unterrichtet,</w:t>
      </w:r>
    </w:p>
    <w:p>
      <w:pPr>
        <w:ind w:left="420"/>
      </w:pPr>
      <w:r>
        <w:t xml:space="preserve">5. entgegen § 7 Absatz 1 oder § 7 Absatz 2a Satz 1, auch in Verbindung mit Satz 2 eine Meldung nicht, nicht richtig oder nicht rechtzeitig macht,</w:t>
      </w:r>
    </w:p>
    <w:p>
      <w:pPr>
        <w:ind w:left="420"/>
      </w:pPr>
      <w:r>
        <w:t xml:space="preserve">5a. entgegen § 7b Absatz 1 Satz 1, auch in Verbindung mit Absatz 2 Satz 1, eine Meldung nicht, nicht richtig, nicht vollständig oder nicht rechtzeitig macht,</w:t>
      </w:r>
    </w:p>
    <w:p>
      <w:pPr>
        <w:ind w:left="420"/>
      </w:pPr>
      <w:r>
        <w:t xml:space="preserve">5b. einer vollziehbaren Anordnung nach § 7c zuwiderhandelt,</w:t>
      </w:r>
    </w:p>
    <w:p>
      <w:pPr>
        <w:ind w:left="420"/>
      </w:pPr>
      <w:r>
        <w:t xml:space="preserve">6. entgegen § 8 Abs. 1 Satz 1 oder 3 eine dort genannte Vorschrift nicht anwendet oder eine Eintragung nicht, nicht richtig, nicht vollständig oder nicht rechtzeitig vornimmt oder</w:t>
      </w:r>
    </w:p>
    <w:p>
      <w:pPr>
        <w:ind w:left="420"/>
      </w:pPr>
      <w:r>
        <w:t xml:space="preserve">7. entgegen § 8 Abs. 2 eine dort genannte Vorschrift nicht einhält oder eine Meldung nicht, nicht richtig, nicht vollständig oder nicht rechtzeitig macht.</w:t>
      </w:r>
    </w:p>
    <w:p>
      <w:r>
        <w:t xml:space="preserve">(1a) Ordnungswidrig im Sinne des § 39 Absatz 1 Nummer 1 des Seesicherheits-Untersuchungs-Gesetzes handelt, wer vorsätzlich oder fahrlässig entgegen § 7a nicht dafür Sorge trägt, dass die dort genannten Daten gesichert, ihr Überschreiben oder sonstiges Verändern verhindert, Geräte geschützt oder Beweise eingeholt oder gesichert werden.</w:t>
      </w:r>
    </w:p>
    <w:p>
      <w:r>
        <w:t xml:space="preserve">(2) Die Zuständigkeit für die Verfolgung und Ahndung von Ordnungswidrigkeiten nach den Absätzen 1 und 1a wird auf die Generaldirektion Wasserstraßen und Schifffahrt übertragen.</w:t>
      </w:r>
    </w:p>
    <w:p>
      <w:r>
        <w:rPr>
          <w:color w:val="555555"/>
          <w:sz w:val="17"/>
        </w:rPr>
        <w:t xml:space="preserve">Zitiervorschlag: § 10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