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SeeEigensichV — Risikobewertung</w:t>
      </w:r>
    </w:p>
    <w:p>
      <w:r>
        <w:rPr>
          <w:color w:val="555555"/>
          <w:sz w:val="18"/>
        </w:rPr>
        <w:t xml:space="preserve">See-Eigensicherungsverordnung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Beauftragte für die Gefahrenabwehr im Unternehmen gemäß Teil A Abschnitt 11 des ISPS-Codes ist für die Erstellung und Überprüfung der Risikobewertung des Schiffes gemäß Teil A Abschnitt 8 des ISPS-Codes verantwortlich. Er kann sich bei deren Erarbeitung der Hilfe Dritter bedienen, die über einschlägige Erfahrungen im Sinne des Teils A Abschnitt 8.2 des ISPS-Codes verfügen.</w:t>
      </w:r>
    </w:p>
    <w:p>
      <w:r>
        <w:t xml:space="preserve">(2) Die Risikobewertung für das Schiff ist dem Bundesamt zusammen mit dem Plan zur Gefahrenabwehr vorzulegen.</w:t>
      </w:r>
    </w:p>
    <w:p>
      <w:r>
        <w:t xml:space="preserve">(3) Bei gefahrenabwehrrelevanten Veränderungen an Bord des Schiffes ist die Risikobewertung vom Beauftragten für die Gefahrenabwehr im Unternehmen gemäß Teil A Abschnitt 8.2 in Verbindung mit Abschnitt 11.2.2 des ISPS-Codes entsprechend fortzuschreiben.</w:t>
      </w:r>
    </w:p>
    <w:p>
      <w:r>
        <w:rPr>
          <w:color w:val="555555"/>
          <w:sz w:val="17"/>
        </w:rPr>
        <w:t xml:space="preserve">Zitiervorschlag: § 6 SeeEigensichV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https://recht.nulegal.eu/gesetze/SeeEigensichV/6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