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SeeBewachV — Persönliche Eignung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 besitzen keine persönliche Eignung, wenn sie</w:t>
      </w:r>
    </w:p>
    <w:p>
      <w:pPr>
        <w:ind w:left="420"/>
      </w:pPr>
      <w:r>
        <w:t xml:space="preserve">1. geschäftsunfähig sind,</w:t>
      </w:r>
    </w:p>
    <w:p>
      <w:pPr>
        <w:ind w:left="420"/>
      </w:pPr>
      <w:r>
        <w:t xml:space="preserve">2. abhängig von Alkohol oder anderen berauschenden Mitteln sind oder</w:t>
      </w:r>
    </w:p>
    <w:p>
      <w:pPr>
        <w:ind w:left="420"/>
      </w:pPr>
      <w:r>
        <w:t xml:space="preserve">3. psychisch krank oder debil sind oder auf Grund in ihrer Person liegender Umstände mit Waffen oder Munition nicht vorsichtig oder sachgemäß umgehen oder diese Gegenstände nicht sorgfältig verwahren können.</w:t>
      </w:r>
    </w:p>
    <w:p>
      <w:r>
        <w:t xml:space="preserve">(2) Sind Tatsachen bekannt, die Bedenken gegen die persönliche Eignung nach Absatz 1 begründen, so hat das Bewachungsunternehmen dem Betroffenen auf seine Kosten die Vorlage eines amts- oder fachärztlichen oder fachpsychologischen Zeugnisses über die geistige oder körperliche Eignung aufzugeben.</w:t>
      </w:r>
    </w:p>
    <w:p>
      <w:r>
        <w:t xml:space="preserve">(3) Personen, die noch nicht 25 Jahre alt sind, benötigen für den erstmaligen Einsatz als Wachperson auf einem Seeschiff ein amts- oder fachärztliches oder fachpsychologisches Attest über ihre geistige Eignung.</w:t>
      </w:r>
    </w:p>
    <w:p>
      <w:r>
        <w:rPr>
          <w:color w:val="555555"/>
          <w:sz w:val="17"/>
        </w:rPr>
        <w:t xml:space="preserve">Zitiervorschlag: § 9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