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SeeArbG — Datenschutz</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und der Kapitän haben dafür zu sorgen, dass Heuerverträge, Heuerabrechnungen, Seediensttauglichkeitszeugnisse, Krankenunterlagen sowie alle anderen Unterlagen mit personenbezogenen Daten so an Bord verwahrt werden, dass kein unberechtigter Dritter davon Kenntnis erlangen kann.</w:t>
      </w:r>
    </w:p>
    <w:p>
      <w:r>
        <w:t xml:space="preserve">(2) Der Reeder hat sicherzustellen, dass die Übermittlung personenbezogener Daten von Besatzungsmitgliedern nur an die Person erfolgt, für die die Daten dienstlich oder zu privaten Zwecken bestimmt sind. Die Übermittlung von personenbezogenen Daten, insbesondere Kopien von Heuerverträgen, an den Kapitän an Bord eines Schiffes ist zulässig.</w:t>
      </w:r>
    </w:p>
    <w:p>
      <w:r>
        <w:rPr>
          <w:color w:val="555555"/>
          <w:sz w:val="17"/>
        </w:rPr>
        <w:t xml:space="preserve">Zitiervorschlag: § 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