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79 SeeArbG — Tod des Besatzungsmitglieds</w:t>
      </w:r>
    </w:p>
    <w:p>
      <w:r>
        <w:rPr>
          <w:color w:val="555555"/>
          <w:sz w:val="18"/>
        </w:rPr>
        <w:t xml:space="preserve">Seearbeitsgesetz</w:t>
      </w:r>
    </w:p>
    <w:p>
      <w:r>
        <w:rPr>
          <w:color w:val="555555"/>
          <w:sz w:val="18"/>
        </w:rPr>
        <w:t xml:space="preserve">Stand: 10.06.2019 (konsolidierte Textfassung, kein amtliches Inkrafttretensdatum)</w:t>
      </w:r>
    </w:p>
    <w:p>
      <w:r>
        <w:t xml:space="preserve">(1) Der Kapitän hat für die Bestattung zu sorgen, wenn ein Besatzungsmitglied an Bord oder während der Schiffsreise im Ausland verstorben ist. Wenn der Leichnam nicht bis zu einem Hafen in dem Staat, in dem der Bestimmungsort nach § 75 liegt, mitgenommen werden kann, das Schiff aber zumutbarerweise innerhalb von 24 Stunden nach dem Todesfall einen Hafen erreichen kann, und gegen die Mitnahme des Leichnams keine gesundheitlichen Bedenken bestehen, so ist die Bestattung an Land vorzunehmen. Ist eine Bestattung auf See erforderlich, so ist sie in einer würdigen Form vorzunehmen.</w:t>
      </w:r>
    </w:p>
    <w:p>
      <w:r>
        <w:t xml:space="preserve">(2) Der Reeder trägt die Kosten der Bestattung, wenn ein Besatzungsmitglied im Zusammenhang mit seiner Tätigkeit oder deren Folgen verstorben ist.</w:t>
      </w:r>
    </w:p>
    <w:p>
      <w:r>
        <w:rPr>
          <w:color w:val="555555"/>
          <w:sz w:val="17"/>
        </w:rPr>
        <w:t xml:space="preserve">Zitiervorschlag: § 79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https://recht.nulegal.eu/gesetze/SeeArbG/79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