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SeeArbG — Behördliche Durchführungsmaßnahmen bei der Heimschaffung</w:t>
      </w:r>
    </w:p>
    <w:p>
      <w:r>
        <w:rPr>
          <w:color w:val="555555"/>
          <w:sz w:val="18"/>
        </w:rPr>
        <w:t xml:space="preserve">Seearbeitsgesetz</w:t>
      </w:r>
    </w:p>
    <w:p>
      <w:r>
        <w:rPr>
          <w:color w:val="555555"/>
          <w:sz w:val="18"/>
        </w:rPr>
        <w:t xml:space="preserve">Stand: 10.06.2019 (konsolidierte Textfassung, kein amtliches Inkrafttretensdatum)</w:t>
      </w:r>
    </w:p>
    <w:p>
      <w:r>
        <w:t xml:space="preserve">Erfüllt der Reeder seine Verpflichtung nach § 76 nicht und befriedigt im Falle eines Imstichlassens im Sinne des § 76a Absatz 1 auch der Versicherer oder der Sicherungsgeber das Besatzungsmitglied nicht, hat die Berufsgenossenschaft die Heimschaffung zu veranlassen und die Kosten zu verauslagen. Sie sind vom Reeder zu erstatten. Die Ansprüche des Besatzungsmitglieds im Falle eines Imstichlassens im Sinne des § 76a Absatz 1 gegen den Versicherer oder den Sicherungsgeber gehen insoweit auf sie über.</w:t>
      </w:r>
    </w:p>
    <w:p>
      <w:r>
        <w:rPr>
          <w:color w:val="555555"/>
          <w:sz w:val="17"/>
        </w:rPr>
        <w:t xml:space="preserve">Zitiervorschlag: § 77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